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3D" w:rsidRPr="00644BE1" w:rsidRDefault="006D4605" w:rsidP="007D3345">
      <w:pPr>
        <w:pStyle w:val="Heading1"/>
        <w:rPr>
          <w:sz w:val="36"/>
        </w:rPr>
      </w:pPr>
      <w:r w:rsidRPr="00644BE1">
        <w:rPr>
          <w:sz w:val="36"/>
        </w:rPr>
        <w:t>Korea – Taxes On Alcoholic Beverages</w:t>
      </w:r>
    </w:p>
    <w:p w:rsidR="00466B1A" w:rsidRPr="00A04849" w:rsidRDefault="00466B1A" w:rsidP="007D3345">
      <w:pPr>
        <w:jc w:val="center"/>
        <w:rPr>
          <w:b/>
          <w:szCs w:val="24"/>
        </w:rPr>
      </w:pPr>
    </w:p>
    <w:p w:rsidR="00895B3D" w:rsidRPr="00857019" w:rsidRDefault="00895B3D" w:rsidP="0013607D">
      <w:pPr>
        <w:jc w:val="center"/>
        <w:rPr>
          <w:b/>
          <w:color w:val="000000"/>
          <w:szCs w:val="24"/>
        </w:rPr>
      </w:pPr>
      <w:r w:rsidRPr="00857019">
        <w:rPr>
          <w:b/>
          <w:szCs w:val="24"/>
        </w:rPr>
        <w:t>(</w:t>
      </w:r>
      <w:r w:rsidRPr="00857019">
        <w:rPr>
          <w:b/>
          <w:color w:val="000000"/>
          <w:szCs w:val="24"/>
        </w:rPr>
        <w:t>WT/DS75/AB/R)</w:t>
      </w:r>
    </w:p>
    <w:p w:rsidR="0013607D" w:rsidRPr="00857019" w:rsidRDefault="0013607D" w:rsidP="0013607D">
      <w:pPr>
        <w:jc w:val="center"/>
        <w:rPr>
          <w:b/>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tblPr>
      <w:tblGrid>
        <w:gridCol w:w="4508"/>
        <w:gridCol w:w="4508"/>
      </w:tblGrid>
      <w:tr w:rsidR="00144F73" w:rsidRPr="00857019" w:rsidTr="00144F73">
        <w:tc>
          <w:tcPr>
            <w:tcW w:w="4508" w:type="dxa"/>
          </w:tcPr>
          <w:p w:rsidR="00144F73" w:rsidRPr="00857019" w:rsidRDefault="006D4605" w:rsidP="007D3345">
            <w:pPr>
              <w:jc w:val="left"/>
              <w:rPr>
                <w:b/>
                <w:bCs/>
                <w:smallCaps/>
                <w:color w:val="000000"/>
                <w:szCs w:val="24"/>
                <w:u w:val="single"/>
              </w:rPr>
            </w:pPr>
            <w:r w:rsidRPr="00857019">
              <w:rPr>
                <w:b/>
                <w:bCs/>
                <w:smallCaps/>
                <w:color w:val="000000"/>
                <w:szCs w:val="24"/>
                <w:u w:val="single"/>
              </w:rPr>
              <w:t>Participants:</w:t>
            </w:r>
          </w:p>
          <w:p w:rsidR="00144F73" w:rsidRPr="00857019" w:rsidRDefault="00144F73" w:rsidP="007D3345">
            <w:pPr>
              <w:jc w:val="left"/>
              <w:rPr>
                <w:i/>
                <w:iCs/>
                <w:color w:val="000000"/>
                <w:szCs w:val="24"/>
              </w:rPr>
            </w:pPr>
            <w:r w:rsidRPr="00857019">
              <w:rPr>
                <w:color w:val="000000"/>
                <w:szCs w:val="24"/>
              </w:rPr>
              <w:t xml:space="preserve">Korea, </w:t>
            </w:r>
            <w:r w:rsidRPr="00857019">
              <w:rPr>
                <w:i/>
                <w:iCs/>
                <w:color w:val="000000"/>
                <w:szCs w:val="24"/>
              </w:rPr>
              <w:t>Appellant</w:t>
            </w:r>
            <w:r w:rsidR="006D4605" w:rsidRPr="00857019">
              <w:rPr>
                <w:color w:val="000000"/>
                <w:szCs w:val="24"/>
              </w:rPr>
              <w:br/>
            </w:r>
            <w:r w:rsidRPr="00857019">
              <w:rPr>
                <w:color w:val="000000"/>
                <w:szCs w:val="24"/>
              </w:rPr>
              <w:t xml:space="preserve">European Communities, </w:t>
            </w:r>
            <w:r w:rsidRPr="00857019">
              <w:rPr>
                <w:i/>
                <w:iCs/>
                <w:color w:val="000000"/>
                <w:szCs w:val="24"/>
              </w:rPr>
              <w:t>Appellee</w:t>
            </w:r>
            <w:r w:rsidR="007D3345" w:rsidRPr="00857019">
              <w:rPr>
                <w:i/>
                <w:iCs/>
                <w:color w:val="000000"/>
                <w:szCs w:val="24"/>
              </w:rPr>
              <w:br/>
            </w:r>
            <w:r w:rsidRPr="00857019">
              <w:rPr>
                <w:color w:val="000000"/>
                <w:szCs w:val="24"/>
              </w:rPr>
              <w:t xml:space="preserve">United States, </w:t>
            </w:r>
            <w:r w:rsidRPr="00857019">
              <w:rPr>
                <w:i/>
                <w:iCs/>
                <w:color w:val="000000"/>
                <w:szCs w:val="24"/>
              </w:rPr>
              <w:t>Appellee</w:t>
            </w:r>
            <w:r w:rsidR="007D3345" w:rsidRPr="00857019">
              <w:rPr>
                <w:i/>
                <w:iCs/>
                <w:color w:val="000000"/>
                <w:szCs w:val="24"/>
              </w:rPr>
              <w:br/>
            </w:r>
            <w:r w:rsidRPr="00857019">
              <w:rPr>
                <w:color w:val="000000"/>
                <w:szCs w:val="24"/>
              </w:rPr>
              <w:br/>
              <w:t xml:space="preserve">Mexico, </w:t>
            </w:r>
            <w:r w:rsidRPr="00857019">
              <w:rPr>
                <w:i/>
                <w:iCs/>
                <w:color w:val="000000"/>
                <w:szCs w:val="24"/>
              </w:rPr>
              <w:t>Third Participant</w:t>
            </w:r>
          </w:p>
        </w:tc>
        <w:tc>
          <w:tcPr>
            <w:tcW w:w="4508" w:type="dxa"/>
          </w:tcPr>
          <w:p w:rsidR="00144F73" w:rsidRPr="00857019" w:rsidRDefault="00704B15" w:rsidP="007D3345">
            <w:pPr>
              <w:jc w:val="left"/>
              <w:rPr>
                <w:b/>
                <w:smallCaps/>
                <w:color w:val="000000"/>
                <w:szCs w:val="24"/>
                <w:u w:val="single"/>
              </w:rPr>
            </w:pPr>
            <w:r w:rsidRPr="00857019">
              <w:rPr>
                <w:b/>
                <w:smallCaps/>
                <w:color w:val="000000"/>
                <w:szCs w:val="24"/>
                <w:u w:val="single"/>
              </w:rPr>
              <w:t>Appellate</w:t>
            </w:r>
            <w:r w:rsidR="006D4605" w:rsidRPr="00857019">
              <w:rPr>
                <w:b/>
                <w:smallCaps/>
                <w:color w:val="000000"/>
                <w:szCs w:val="24"/>
                <w:u w:val="single"/>
              </w:rPr>
              <w:t xml:space="preserve"> Body Division:</w:t>
            </w:r>
            <w:r w:rsidR="007C567B" w:rsidRPr="00857019">
              <w:rPr>
                <w:b/>
                <w:smallCaps/>
                <w:color w:val="000000"/>
                <w:szCs w:val="24"/>
                <w:u w:val="single"/>
              </w:rPr>
              <w:br/>
            </w:r>
            <w:r w:rsidR="00144F73" w:rsidRPr="00857019">
              <w:rPr>
                <w:smallCaps/>
                <w:color w:val="000000"/>
                <w:szCs w:val="24"/>
              </w:rPr>
              <w:br/>
            </w:r>
            <w:r w:rsidR="00144F73" w:rsidRPr="00857019">
              <w:rPr>
                <w:color w:val="000000"/>
                <w:szCs w:val="24"/>
              </w:rPr>
              <w:t xml:space="preserve">Matsushita, </w:t>
            </w:r>
            <w:r w:rsidR="00144F73" w:rsidRPr="00857019">
              <w:rPr>
                <w:i/>
                <w:color w:val="000000"/>
                <w:szCs w:val="24"/>
              </w:rPr>
              <w:t>Presiding Member</w:t>
            </w:r>
            <w:r w:rsidR="00144F73" w:rsidRPr="00857019">
              <w:rPr>
                <w:color w:val="000000"/>
                <w:szCs w:val="24"/>
              </w:rPr>
              <w:br/>
              <w:t xml:space="preserve">Ehlermann, </w:t>
            </w:r>
            <w:r w:rsidR="00144F73" w:rsidRPr="00857019">
              <w:rPr>
                <w:i/>
                <w:color w:val="000000"/>
                <w:szCs w:val="24"/>
              </w:rPr>
              <w:t>Member</w:t>
            </w:r>
            <w:r w:rsidR="00144F73" w:rsidRPr="00857019">
              <w:rPr>
                <w:color w:val="000000"/>
                <w:szCs w:val="24"/>
              </w:rPr>
              <w:br/>
              <w:t xml:space="preserve">Feliciano, </w:t>
            </w:r>
            <w:r w:rsidR="00144F73" w:rsidRPr="00857019">
              <w:rPr>
                <w:i/>
                <w:color w:val="000000"/>
                <w:szCs w:val="24"/>
              </w:rPr>
              <w:t>Member</w:t>
            </w:r>
          </w:p>
        </w:tc>
      </w:tr>
    </w:tbl>
    <w:p w:rsidR="00466B1A" w:rsidRPr="00857019" w:rsidRDefault="00466B1A" w:rsidP="007D3345">
      <w:pPr>
        <w:jc w:val="left"/>
        <w:rPr>
          <w:color w:val="000000"/>
          <w:szCs w:val="24"/>
        </w:rPr>
      </w:pPr>
    </w:p>
    <w:p w:rsidR="00895B3D" w:rsidRPr="00857019" w:rsidRDefault="00466B1A" w:rsidP="004E50AA">
      <w:pPr>
        <w:pBdr>
          <w:top w:val="single" w:sz="12" w:space="1" w:color="auto"/>
        </w:pBdr>
        <w:jc w:val="center"/>
        <w:rPr>
          <w:b/>
          <w:smallCaps/>
          <w:szCs w:val="24"/>
        </w:rPr>
      </w:pPr>
      <w:r w:rsidRPr="00857019">
        <w:rPr>
          <w:smallCaps/>
          <w:color w:val="000000"/>
          <w:szCs w:val="24"/>
        </w:rPr>
        <w:br/>
      </w:r>
      <w:r w:rsidRPr="00857019">
        <w:rPr>
          <w:b/>
          <w:smallCaps/>
          <w:szCs w:val="24"/>
        </w:rPr>
        <w:t>Dispute Timeline</w:t>
      </w:r>
    </w:p>
    <w:p w:rsidR="00CD6FD4" w:rsidRPr="00857019" w:rsidRDefault="00545F06" w:rsidP="004B313B">
      <w:pPr>
        <w:jc w:val="left"/>
        <w:rPr>
          <w:szCs w:val="24"/>
        </w:rPr>
      </w:pPr>
      <w:r w:rsidRPr="00857019">
        <w:rPr>
          <w:szCs w:val="24"/>
        </w:rPr>
        <w:t>Panel Request</w:t>
      </w:r>
      <w:r w:rsidR="00BF5B6C" w:rsidRPr="00857019">
        <w:rPr>
          <w:szCs w:val="24"/>
        </w:rPr>
        <w:t>……………………………………………………………………</w:t>
      </w:r>
      <w:r w:rsidRPr="00857019">
        <w:rPr>
          <w:szCs w:val="24"/>
        </w:rPr>
        <w:t>April 2</w:t>
      </w:r>
      <w:r w:rsidRPr="00857019">
        <w:rPr>
          <w:szCs w:val="24"/>
          <w:vertAlign w:val="superscript"/>
        </w:rPr>
        <w:t>nd</w:t>
      </w:r>
      <w:r w:rsidRPr="00857019">
        <w:rPr>
          <w:szCs w:val="24"/>
        </w:rPr>
        <w:t xml:space="preserve"> 1997</w:t>
      </w:r>
      <w:r w:rsidR="004B313B" w:rsidRPr="00857019">
        <w:rPr>
          <w:szCs w:val="24"/>
        </w:rPr>
        <w:br/>
      </w:r>
      <w:r w:rsidRPr="00857019">
        <w:rPr>
          <w:szCs w:val="24"/>
        </w:rPr>
        <w:t>Panel Establishment</w:t>
      </w:r>
      <w:r w:rsidR="00BF5B6C" w:rsidRPr="00857019">
        <w:rPr>
          <w:szCs w:val="24"/>
        </w:rPr>
        <w:t>…………………………………………………………</w:t>
      </w:r>
      <w:r w:rsidRPr="00857019">
        <w:rPr>
          <w:szCs w:val="24"/>
        </w:rPr>
        <w:t>October 16</w:t>
      </w:r>
      <w:r w:rsidRPr="00857019">
        <w:rPr>
          <w:szCs w:val="24"/>
          <w:vertAlign w:val="superscript"/>
        </w:rPr>
        <w:t>th</w:t>
      </w:r>
      <w:r w:rsidR="004B313B" w:rsidRPr="00857019">
        <w:rPr>
          <w:szCs w:val="24"/>
        </w:rPr>
        <w:t xml:space="preserve"> 1997</w:t>
      </w:r>
      <w:r w:rsidR="004B313B" w:rsidRPr="00857019">
        <w:rPr>
          <w:szCs w:val="24"/>
        </w:rPr>
        <w:br/>
      </w:r>
      <w:r w:rsidRPr="00857019">
        <w:rPr>
          <w:szCs w:val="24"/>
        </w:rPr>
        <w:t>Panel Report Circulation</w:t>
      </w:r>
      <w:r w:rsidR="00BF5B6C" w:rsidRPr="00857019">
        <w:rPr>
          <w:szCs w:val="24"/>
        </w:rPr>
        <w:t>………………………………………………….</w:t>
      </w:r>
      <w:r w:rsidRPr="00857019">
        <w:rPr>
          <w:szCs w:val="24"/>
        </w:rPr>
        <w:t>September 17</w:t>
      </w:r>
      <w:r w:rsidRPr="00857019">
        <w:rPr>
          <w:szCs w:val="24"/>
          <w:vertAlign w:val="superscript"/>
        </w:rPr>
        <w:t>th</w:t>
      </w:r>
      <w:r w:rsidR="004B313B" w:rsidRPr="00857019">
        <w:rPr>
          <w:szCs w:val="24"/>
        </w:rPr>
        <w:t xml:space="preserve"> 1998</w:t>
      </w:r>
      <w:r w:rsidR="004B313B" w:rsidRPr="00857019">
        <w:rPr>
          <w:szCs w:val="24"/>
        </w:rPr>
        <w:br/>
      </w:r>
      <w:r w:rsidRPr="00857019">
        <w:rPr>
          <w:szCs w:val="24"/>
        </w:rPr>
        <w:t>AB Report Circulation</w:t>
      </w:r>
      <w:r w:rsidR="00BF5B6C" w:rsidRPr="00857019">
        <w:rPr>
          <w:szCs w:val="24"/>
        </w:rPr>
        <w:t>……………………………………………………….</w:t>
      </w:r>
      <w:r w:rsidRPr="00857019">
        <w:rPr>
          <w:szCs w:val="24"/>
        </w:rPr>
        <w:t>January 18</w:t>
      </w:r>
      <w:r w:rsidRPr="00857019">
        <w:rPr>
          <w:szCs w:val="24"/>
          <w:vertAlign w:val="superscript"/>
        </w:rPr>
        <w:t>th</w:t>
      </w:r>
      <w:r w:rsidR="004B313B" w:rsidRPr="00857019">
        <w:rPr>
          <w:szCs w:val="24"/>
        </w:rPr>
        <w:t xml:space="preserve"> 1999</w:t>
      </w:r>
      <w:r w:rsidR="004B313B" w:rsidRPr="00857019">
        <w:rPr>
          <w:szCs w:val="24"/>
        </w:rPr>
        <w:br/>
      </w:r>
      <w:r w:rsidRPr="00857019">
        <w:rPr>
          <w:szCs w:val="24"/>
        </w:rPr>
        <w:t>Adoption</w:t>
      </w:r>
      <w:r w:rsidR="00BF5B6C" w:rsidRPr="00857019">
        <w:rPr>
          <w:szCs w:val="24"/>
        </w:rPr>
        <w:t>……………………………………………………………………</w:t>
      </w:r>
      <w:r w:rsidRPr="00857019">
        <w:rPr>
          <w:szCs w:val="24"/>
        </w:rPr>
        <w:t>February 17</w:t>
      </w:r>
      <w:r w:rsidRPr="00857019">
        <w:rPr>
          <w:szCs w:val="24"/>
          <w:vertAlign w:val="superscript"/>
        </w:rPr>
        <w:t>th</w:t>
      </w:r>
      <w:r w:rsidRPr="00857019">
        <w:rPr>
          <w:szCs w:val="24"/>
        </w:rPr>
        <w:t xml:space="preserve"> 1999</w:t>
      </w:r>
    </w:p>
    <w:p w:rsidR="004E50AA" w:rsidRPr="00857019" w:rsidRDefault="004E50AA" w:rsidP="004E50AA">
      <w:pPr>
        <w:pBdr>
          <w:top w:val="single" w:sz="12" w:space="1" w:color="auto"/>
        </w:pBdr>
        <w:jc w:val="left"/>
        <w:rPr>
          <w:szCs w:val="24"/>
        </w:rPr>
      </w:pPr>
    </w:p>
    <w:p w:rsidR="0080396E" w:rsidRPr="00857019" w:rsidRDefault="00CD6FD4" w:rsidP="004E50AA">
      <w:pPr>
        <w:pBdr>
          <w:top w:val="single" w:sz="12" w:space="1" w:color="auto"/>
        </w:pBdr>
        <w:jc w:val="left"/>
        <w:rPr>
          <w:color w:val="000000"/>
          <w:szCs w:val="24"/>
        </w:rPr>
      </w:pPr>
      <w:r w:rsidRPr="00857019">
        <w:rPr>
          <w:b/>
          <w:i/>
          <w:smallCaps/>
          <w:szCs w:val="24"/>
        </w:rPr>
        <w:t>Measures at issue:</w:t>
      </w:r>
      <w:r w:rsidR="00E310CD" w:rsidRPr="00857019">
        <w:rPr>
          <w:color w:val="000000"/>
          <w:szCs w:val="24"/>
        </w:rPr>
        <w:t>Korean Liquor Tax Law of 1949</w:t>
      </w:r>
      <w:r w:rsidR="006C4D84" w:rsidRPr="00857019">
        <w:rPr>
          <w:color w:val="000000"/>
          <w:szCs w:val="24"/>
        </w:rPr>
        <w:t xml:space="preserve">; </w:t>
      </w:r>
      <w:r w:rsidR="00E310CD" w:rsidRPr="00857019">
        <w:rPr>
          <w:color w:val="000000"/>
          <w:szCs w:val="24"/>
        </w:rPr>
        <w:t>Korean Education Tax Law of 1982</w:t>
      </w:r>
      <w:r w:rsidR="006C4D84" w:rsidRPr="00857019">
        <w:rPr>
          <w:color w:val="000000"/>
          <w:szCs w:val="24"/>
        </w:rPr>
        <w:t>;as well as any amendments, related measures, or implementing measures.</w:t>
      </w:r>
    </w:p>
    <w:p w:rsidR="0053122D" w:rsidRPr="00857019" w:rsidRDefault="0053122D" w:rsidP="004E50AA">
      <w:pPr>
        <w:pBdr>
          <w:top w:val="single" w:sz="12" w:space="1" w:color="auto"/>
        </w:pBdr>
        <w:jc w:val="left"/>
        <w:rPr>
          <w:color w:val="000000"/>
          <w:szCs w:val="24"/>
        </w:rPr>
      </w:pPr>
      <w:r w:rsidRPr="00857019">
        <w:rPr>
          <w:b/>
          <w:i/>
          <w:smallCaps/>
          <w:color w:val="000000"/>
          <w:szCs w:val="24"/>
        </w:rPr>
        <w:t>Legal basis of Complaint:</w:t>
      </w:r>
      <w:r w:rsidRPr="00857019">
        <w:rPr>
          <w:color w:val="000000"/>
          <w:szCs w:val="24"/>
        </w:rPr>
        <w:t xml:space="preserve"> Article III:2 of GATT 1994</w:t>
      </w:r>
    </w:p>
    <w:p w:rsidR="0080396E" w:rsidRPr="00857019" w:rsidRDefault="0080396E" w:rsidP="0080396E">
      <w:pPr>
        <w:rPr>
          <w:szCs w:val="24"/>
        </w:rPr>
      </w:pPr>
      <w:r w:rsidRPr="00857019">
        <w:rPr>
          <w:szCs w:val="24"/>
        </w:rPr>
        <w:br w:type="page"/>
      </w:r>
    </w:p>
    <w:p w:rsidR="0080396E" w:rsidRPr="00857019" w:rsidRDefault="00B576E8" w:rsidP="00BB4749">
      <w:pPr>
        <w:pStyle w:val="Heading2"/>
      </w:pPr>
      <w:r w:rsidRPr="00857019">
        <w:lastRenderedPageBreak/>
        <w:t>Relevant Facts of the Dispute</w:t>
      </w:r>
    </w:p>
    <w:p w:rsidR="00FA6429" w:rsidRPr="00857019" w:rsidRDefault="000F0CF4" w:rsidP="00BB4749">
      <w:pPr>
        <w:rPr>
          <w:color w:val="000000"/>
          <w:szCs w:val="24"/>
        </w:rPr>
      </w:pPr>
      <w:r w:rsidRPr="00857019">
        <w:rPr>
          <w:color w:val="000000"/>
          <w:szCs w:val="24"/>
        </w:rPr>
        <w:t>This is an appeal by Korea from certain issues of law and legal interpretation developed in the</w:t>
      </w:r>
      <w:r w:rsidRPr="00857019">
        <w:rPr>
          <w:color w:val="000000"/>
          <w:szCs w:val="24"/>
        </w:rPr>
        <w:br/>
        <w:t xml:space="preserve">Panel Report, </w:t>
      </w:r>
      <w:r w:rsidRPr="00857019">
        <w:rPr>
          <w:i/>
          <w:iCs/>
          <w:color w:val="000000"/>
          <w:szCs w:val="24"/>
        </w:rPr>
        <w:t>Korea – Taxes on Alcoholic Beverages</w:t>
      </w:r>
      <w:r w:rsidRPr="00857019">
        <w:rPr>
          <w:color w:val="000000"/>
          <w:szCs w:val="24"/>
        </w:rPr>
        <w:t xml:space="preserve">. That Panel was established by the DisputeSettlement Body (the "DSB") to examine the consistency of two Korean tax laws: the Korean LiquorTax Law of 1949 and the Korean Education Tax Law of 1982, both as amended (the "measures"),with Article III:2 of the GATT </w:t>
      </w:r>
      <w:r w:rsidR="00A03867" w:rsidRPr="00857019">
        <w:rPr>
          <w:color w:val="000000"/>
          <w:szCs w:val="24"/>
        </w:rPr>
        <w:t>1994. The Liquor Tax Law imposed</w:t>
      </w:r>
      <w:r w:rsidRPr="00857019">
        <w:rPr>
          <w:color w:val="000000"/>
          <w:szCs w:val="24"/>
        </w:rPr>
        <w:t xml:space="preserve"> an </w:t>
      </w:r>
      <w:r w:rsidRPr="00857019">
        <w:rPr>
          <w:i/>
          <w:iCs/>
          <w:color w:val="000000"/>
          <w:szCs w:val="24"/>
        </w:rPr>
        <w:t xml:space="preserve">ad valorem </w:t>
      </w:r>
      <w:r w:rsidRPr="00857019">
        <w:rPr>
          <w:color w:val="000000"/>
          <w:szCs w:val="24"/>
        </w:rPr>
        <w:t>tax on all distilledspirits. The rate of that tax depends on which of the eleven fiscal categories a particular alcoholicbeverage falls withi</w:t>
      </w:r>
      <w:r w:rsidR="006645E3" w:rsidRPr="00857019">
        <w:rPr>
          <w:color w:val="000000"/>
          <w:szCs w:val="24"/>
        </w:rPr>
        <w:t>n. The Education Tax Law imposed</w:t>
      </w:r>
      <w:r w:rsidRPr="00857019">
        <w:rPr>
          <w:color w:val="000000"/>
          <w:szCs w:val="24"/>
        </w:rPr>
        <w:t xml:space="preserve"> a surtax on the sale of most distilled spirits,the rate of the surtax being a percentage of the liquor tax rate applied to the spirit in question.</w:t>
      </w:r>
    </w:p>
    <w:p w:rsidR="00DF7EE1" w:rsidRDefault="000F0CF4" w:rsidP="00BB4749">
      <w:pPr>
        <w:rPr>
          <w:color w:val="000000"/>
          <w:szCs w:val="24"/>
        </w:rPr>
      </w:pPr>
      <w:r w:rsidRPr="00857019">
        <w:rPr>
          <w:color w:val="000000"/>
          <w:szCs w:val="24"/>
        </w:rPr>
        <w:t>The Panel considered claims made by the European Communities and the United States that</w:t>
      </w:r>
      <w:r w:rsidRPr="00857019">
        <w:rPr>
          <w:color w:val="000000"/>
          <w:szCs w:val="24"/>
        </w:rPr>
        <w:br/>
        <w:t xml:space="preserve">the contested measures </w:t>
      </w:r>
      <w:r w:rsidR="00CC3860" w:rsidRPr="00857019">
        <w:rPr>
          <w:color w:val="000000"/>
          <w:szCs w:val="24"/>
        </w:rPr>
        <w:t>were</w:t>
      </w:r>
      <w:r w:rsidRPr="00857019">
        <w:rPr>
          <w:color w:val="000000"/>
          <w:szCs w:val="24"/>
        </w:rPr>
        <w:t xml:space="preserve"> inconsistent with Article III:2 of the GATT 1994 because they accord</w:t>
      </w:r>
      <w:r w:rsidR="00CC3860" w:rsidRPr="00857019">
        <w:rPr>
          <w:color w:val="000000"/>
          <w:szCs w:val="24"/>
        </w:rPr>
        <w:t>ed</w:t>
      </w:r>
      <w:r w:rsidRPr="00857019">
        <w:rPr>
          <w:color w:val="000000"/>
          <w:szCs w:val="24"/>
        </w:rPr>
        <w:t>preferential tax treatment to soju, a traditional Korean alcoholic beverage, as compared with certainimported "western-style" alcoholic beverages. The Panel Report was circulated to the Members of theWorld Trade Organization (the "WTO") o</w:t>
      </w:r>
      <w:r w:rsidR="00CC3860" w:rsidRPr="00857019">
        <w:rPr>
          <w:color w:val="000000"/>
          <w:szCs w:val="24"/>
        </w:rPr>
        <w:t xml:space="preserve">n 17 September 1998. The Panel </w:t>
      </w:r>
      <w:r w:rsidRPr="00857019">
        <w:rPr>
          <w:color w:val="000000"/>
          <w:szCs w:val="24"/>
        </w:rPr>
        <w:t>reached the conclusion that soju (diluted and distilled), whiskies, brandies, cognac, rum, gin, tequila, liqueurs and admixturesare directly competi</w:t>
      </w:r>
      <w:r w:rsidR="00CC3860" w:rsidRPr="00857019">
        <w:rPr>
          <w:color w:val="000000"/>
          <w:szCs w:val="24"/>
        </w:rPr>
        <w:t>tive or substitutable products.</w:t>
      </w:r>
      <w:r w:rsidR="00E302C8" w:rsidRPr="00857019">
        <w:rPr>
          <w:color w:val="000000"/>
          <w:szCs w:val="24"/>
        </w:rPr>
        <w:t xml:space="preserve"> The Panel also concluded that </w:t>
      </w:r>
      <w:r w:rsidRPr="00857019">
        <w:rPr>
          <w:color w:val="000000"/>
          <w:szCs w:val="24"/>
        </w:rPr>
        <w:t xml:space="preserve">Korea has taxedthe imported products in a dissimilar manner and the tax differential is more than </w:t>
      </w:r>
      <w:r w:rsidRPr="00857019">
        <w:rPr>
          <w:i/>
          <w:iCs/>
          <w:color w:val="000000"/>
          <w:szCs w:val="24"/>
        </w:rPr>
        <w:t>de minimis</w:t>
      </w:r>
      <w:r w:rsidRPr="00857019">
        <w:rPr>
          <w:color w:val="000000"/>
          <w:szCs w:val="24"/>
        </w:rPr>
        <w:t xml:space="preserve"> andthat the dissimilar taxation is applied in a manner so as to afford protection to domestic production.</w:t>
      </w:r>
    </w:p>
    <w:p w:rsidR="000F0CF4" w:rsidRPr="00857019" w:rsidRDefault="000F0CF4" w:rsidP="00BB4749">
      <w:pPr>
        <w:rPr>
          <w:szCs w:val="24"/>
        </w:rPr>
      </w:pPr>
      <w:r w:rsidRPr="00857019">
        <w:rPr>
          <w:color w:val="000000"/>
          <w:szCs w:val="24"/>
        </w:rPr>
        <w:t>The Panel recommend</w:t>
      </w:r>
      <w:r w:rsidR="00485483" w:rsidRPr="00857019">
        <w:rPr>
          <w:color w:val="000000"/>
          <w:szCs w:val="24"/>
        </w:rPr>
        <w:t>ed</w:t>
      </w:r>
      <w:r w:rsidRPr="00857019">
        <w:rPr>
          <w:color w:val="000000"/>
          <w:szCs w:val="24"/>
        </w:rPr>
        <w:t xml:space="preserve"> that the Dispute Settlement Body request Korea to bring the Liquor Tax Law and the Education Tax Law into conformity with its obligations under the General Agreement on Tariffs and Trade 1994.</w:t>
      </w:r>
    </w:p>
    <w:p w:rsidR="00FA6429" w:rsidRPr="00857019" w:rsidRDefault="00FA6429" w:rsidP="00BB4749">
      <w:pPr>
        <w:widowControl/>
        <w:spacing w:after="160"/>
        <w:jc w:val="left"/>
        <w:rPr>
          <w:rFonts w:eastAsiaTheme="majorEastAsia" w:cs="Times New Roman"/>
          <w:b/>
          <w:bCs/>
          <w:smallCaps/>
          <w:szCs w:val="24"/>
        </w:rPr>
      </w:pPr>
      <w:r w:rsidRPr="00857019">
        <w:rPr>
          <w:szCs w:val="24"/>
        </w:rPr>
        <w:br w:type="page"/>
      </w:r>
    </w:p>
    <w:p w:rsidR="005675C7" w:rsidRPr="00857019" w:rsidRDefault="00FA6429" w:rsidP="00BB4749">
      <w:pPr>
        <w:pStyle w:val="Heading2"/>
      </w:pPr>
      <w:r w:rsidRPr="00857019">
        <w:lastRenderedPageBreak/>
        <w:t>Issues raised before Appellate Body</w:t>
      </w:r>
    </w:p>
    <w:p w:rsidR="00866CFF" w:rsidRPr="00857019" w:rsidRDefault="00866CFF" w:rsidP="00BB4749">
      <w:pPr>
        <w:rPr>
          <w:color w:val="000000"/>
          <w:szCs w:val="24"/>
        </w:rPr>
      </w:pPr>
      <w:r w:rsidRPr="00857019">
        <w:rPr>
          <w:color w:val="000000"/>
          <w:szCs w:val="24"/>
        </w:rPr>
        <w:t>Korea raised the following issues against the report of the Panel before the Appellate Body:</w:t>
      </w:r>
    </w:p>
    <w:p w:rsidR="002418A9" w:rsidRPr="00857019" w:rsidRDefault="00A31D95" w:rsidP="00BB4749">
      <w:pPr>
        <w:rPr>
          <w:color w:val="000000"/>
          <w:szCs w:val="24"/>
        </w:rPr>
      </w:pPr>
      <w:r w:rsidRPr="00857019">
        <w:rPr>
          <w:color w:val="000000"/>
          <w:szCs w:val="24"/>
        </w:rPr>
        <w:t xml:space="preserve">A. </w:t>
      </w:r>
      <w:r w:rsidR="006D4261" w:rsidRPr="00857019">
        <w:rPr>
          <w:color w:val="000000"/>
          <w:szCs w:val="24"/>
        </w:rPr>
        <w:t xml:space="preserve">whether the Panel erred in its interpretation and application of the term "directly competitive or substitutable product" which appears in the </w:t>
      </w:r>
      <w:r w:rsidR="006D4261" w:rsidRPr="00857019">
        <w:rPr>
          <w:i/>
          <w:iCs/>
          <w:color w:val="000000"/>
          <w:szCs w:val="24"/>
        </w:rPr>
        <w:t xml:space="preserve">Ad </w:t>
      </w:r>
      <w:r w:rsidR="006D4261" w:rsidRPr="00857019">
        <w:rPr>
          <w:color w:val="000000"/>
          <w:szCs w:val="24"/>
        </w:rPr>
        <w:t>Article to Article III:2, second sentence, of the GATT 1994;</w:t>
      </w:r>
    </w:p>
    <w:p w:rsidR="002418A9" w:rsidRPr="00857019" w:rsidRDefault="00A31D95" w:rsidP="00BB4749">
      <w:pPr>
        <w:rPr>
          <w:color w:val="000000"/>
          <w:szCs w:val="24"/>
        </w:rPr>
      </w:pPr>
      <w:r w:rsidRPr="00857019">
        <w:rPr>
          <w:color w:val="000000"/>
          <w:szCs w:val="24"/>
        </w:rPr>
        <w:t>B.</w:t>
      </w:r>
      <w:r w:rsidR="006D4261" w:rsidRPr="00857019">
        <w:rPr>
          <w:color w:val="000000"/>
          <w:szCs w:val="24"/>
        </w:rPr>
        <w:t xml:space="preserve"> whether the Panel erred in its interpretation and application of the term "so as to afford protection", which is incorporated into Article III:2, second sentence, by specific reference to the "principles set forth in paragraph 1" of Article III of the GATT 1994;</w:t>
      </w:r>
    </w:p>
    <w:p w:rsidR="002418A9" w:rsidRPr="00857019" w:rsidRDefault="00A31D95" w:rsidP="00BB4749">
      <w:pPr>
        <w:rPr>
          <w:color w:val="000000"/>
          <w:szCs w:val="24"/>
        </w:rPr>
      </w:pPr>
      <w:r w:rsidRPr="00857019">
        <w:rPr>
          <w:color w:val="000000"/>
          <w:szCs w:val="24"/>
        </w:rPr>
        <w:t>C.</w:t>
      </w:r>
      <w:r w:rsidR="006D4261" w:rsidRPr="00857019">
        <w:rPr>
          <w:color w:val="000000"/>
          <w:szCs w:val="24"/>
        </w:rPr>
        <w:t xml:space="preserve"> whether the Panel erred in its application of the rules on the allocation of the burden of proof;</w:t>
      </w:r>
    </w:p>
    <w:p w:rsidR="002418A9" w:rsidRPr="00857019" w:rsidRDefault="00A31D95" w:rsidP="00BB4749">
      <w:pPr>
        <w:rPr>
          <w:color w:val="000000"/>
          <w:szCs w:val="24"/>
        </w:rPr>
      </w:pPr>
      <w:r w:rsidRPr="00857019">
        <w:rPr>
          <w:color w:val="000000"/>
          <w:szCs w:val="24"/>
        </w:rPr>
        <w:t xml:space="preserve">D. </w:t>
      </w:r>
      <w:r w:rsidR="006D4261" w:rsidRPr="00857019">
        <w:rPr>
          <w:color w:val="000000"/>
          <w:szCs w:val="24"/>
        </w:rPr>
        <w:t xml:space="preserve">whether the Panel failed to make an objective assessment of the matter as required by Article 11 of the DSU; </w:t>
      </w:r>
    </w:p>
    <w:p w:rsidR="00FA6429" w:rsidRPr="00857019" w:rsidRDefault="00A31D95" w:rsidP="00BB4749">
      <w:pPr>
        <w:rPr>
          <w:color w:val="000000"/>
          <w:szCs w:val="24"/>
        </w:rPr>
      </w:pPr>
      <w:r w:rsidRPr="00857019">
        <w:rPr>
          <w:color w:val="000000"/>
          <w:szCs w:val="24"/>
        </w:rPr>
        <w:t>E.</w:t>
      </w:r>
      <w:r w:rsidR="006D4261" w:rsidRPr="00857019">
        <w:rPr>
          <w:color w:val="000000"/>
          <w:szCs w:val="24"/>
        </w:rPr>
        <w:t>whether the Panel failed to set out the basic rationale behind its findings and recommendations as required by Article 12.7 of the DSU</w:t>
      </w:r>
      <w:r w:rsidR="00B16FEF" w:rsidRPr="00857019">
        <w:rPr>
          <w:color w:val="000000"/>
          <w:szCs w:val="24"/>
        </w:rPr>
        <w:t>.</w:t>
      </w:r>
    </w:p>
    <w:p w:rsidR="00FA6429" w:rsidRPr="00857019" w:rsidRDefault="00FA6429" w:rsidP="00BB4749">
      <w:pPr>
        <w:widowControl/>
        <w:spacing w:after="160"/>
        <w:jc w:val="left"/>
        <w:rPr>
          <w:rFonts w:eastAsiaTheme="majorEastAsia" w:cs="Times New Roman"/>
          <w:b/>
          <w:bCs/>
          <w:smallCaps/>
          <w:szCs w:val="24"/>
        </w:rPr>
      </w:pPr>
      <w:r w:rsidRPr="00857019">
        <w:rPr>
          <w:szCs w:val="24"/>
        </w:rPr>
        <w:br w:type="page"/>
      </w:r>
    </w:p>
    <w:p w:rsidR="005675C7" w:rsidRPr="00857019" w:rsidRDefault="005675C7" w:rsidP="00BB4749">
      <w:pPr>
        <w:pStyle w:val="Heading2"/>
      </w:pPr>
      <w:r w:rsidRPr="00857019">
        <w:lastRenderedPageBreak/>
        <w:t>Decision of the Appellate Body</w:t>
      </w:r>
    </w:p>
    <w:p w:rsidR="008439ED" w:rsidRPr="00857019" w:rsidRDefault="008439ED" w:rsidP="00BB4749">
      <w:pPr>
        <w:pStyle w:val="Heading3"/>
        <w:rPr>
          <w:szCs w:val="24"/>
        </w:rPr>
      </w:pPr>
      <w:r w:rsidRPr="00857019">
        <w:rPr>
          <w:color w:val="000000"/>
          <w:szCs w:val="24"/>
        </w:rPr>
        <w:t>"</w:t>
      </w:r>
      <w:r w:rsidRPr="00857019">
        <w:rPr>
          <w:iCs/>
          <w:color w:val="000000"/>
          <w:szCs w:val="24"/>
        </w:rPr>
        <w:t>Directly Competitive or Substitutable Products</w:t>
      </w:r>
      <w:r w:rsidRPr="00857019">
        <w:rPr>
          <w:color w:val="000000"/>
          <w:szCs w:val="24"/>
        </w:rPr>
        <w:t>"</w:t>
      </w:r>
    </w:p>
    <w:p w:rsidR="002C281A" w:rsidRDefault="002621FC" w:rsidP="00BB4749">
      <w:pPr>
        <w:rPr>
          <w:color w:val="000000"/>
          <w:szCs w:val="24"/>
        </w:rPr>
      </w:pPr>
      <w:r>
        <w:rPr>
          <w:color w:val="000000"/>
          <w:szCs w:val="24"/>
        </w:rPr>
        <w:t xml:space="preserve">In </w:t>
      </w:r>
      <w:r w:rsidR="00AB2A19" w:rsidRPr="00857019">
        <w:rPr>
          <w:color w:val="000000"/>
          <w:szCs w:val="24"/>
        </w:rPr>
        <w:t xml:space="preserve">Report in </w:t>
      </w:r>
      <w:r w:rsidR="00AB2A19" w:rsidRPr="00857019">
        <w:rPr>
          <w:i/>
          <w:iCs/>
          <w:color w:val="000000"/>
          <w:szCs w:val="24"/>
        </w:rPr>
        <w:t>Japan - Alcoholic Beverages</w:t>
      </w:r>
      <w:r w:rsidR="00AB2A19" w:rsidRPr="00857019">
        <w:rPr>
          <w:color w:val="000000"/>
          <w:szCs w:val="24"/>
        </w:rPr>
        <w:t xml:space="preserve">, </w:t>
      </w:r>
      <w:r w:rsidR="0097693F">
        <w:rPr>
          <w:color w:val="000000"/>
          <w:szCs w:val="24"/>
        </w:rPr>
        <w:t>we</w:t>
      </w:r>
      <w:r w:rsidR="00AB2A19" w:rsidRPr="00857019">
        <w:rPr>
          <w:color w:val="000000"/>
          <w:szCs w:val="24"/>
        </w:rPr>
        <w:t xml:space="preserve"> stated that three separate issues must beaddressed when assessing the consistency of an internal tax measure with Article III:2, se</w:t>
      </w:r>
      <w:r w:rsidR="00826EA4">
        <w:rPr>
          <w:color w:val="000000"/>
          <w:szCs w:val="24"/>
        </w:rPr>
        <w:t>cond sentence, of the GATT 1994:</w:t>
      </w:r>
    </w:p>
    <w:p w:rsidR="00572689" w:rsidRPr="00572689" w:rsidRDefault="00572689" w:rsidP="00BB4749">
      <w:pPr>
        <w:pStyle w:val="Heading5"/>
      </w:pPr>
      <w:r>
        <w:rPr>
          <w:color w:val="000000"/>
          <w:sz w:val="22"/>
        </w:rPr>
        <w:t xml:space="preserve">the imported products and the domestic products </w:t>
      </w:r>
      <w:r>
        <w:rPr>
          <w:i/>
          <w:iCs/>
          <w:color w:val="000000"/>
          <w:sz w:val="22"/>
        </w:rPr>
        <w:t xml:space="preserve">are </w:t>
      </w:r>
      <w:r>
        <w:rPr>
          <w:color w:val="000000"/>
          <w:sz w:val="22"/>
        </w:rPr>
        <w:t>"</w:t>
      </w:r>
      <w:r>
        <w:rPr>
          <w:i/>
          <w:iCs/>
          <w:color w:val="000000"/>
          <w:sz w:val="22"/>
        </w:rPr>
        <w:t>directly competitive or substitutable products</w:t>
      </w:r>
      <w:r>
        <w:rPr>
          <w:color w:val="000000"/>
          <w:sz w:val="22"/>
        </w:rPr>
        <w:t xml:space="preserve">" </w:t>
      </w:r>
      <w:r>
        <w:rPr>
          <w:i/>
          <w:iCs/>
          <w:color w:val="000000"/>
          <w:sz w:val="22"/>
        </w:rPr>
        <w:t>which are in competition with each other</w:t>
      </w:r>
      <w:r>
        <w:rPr>
          <w:color w:val="000000"/>
          <w:sz w:val="22"/>
        </w:rPr>
        <w:t xml:space="preserve">; </w:t>
      </w:r>
    </w:p>
    <w:p w:rsidR="00572689" w:rsidRPr="00572689" w:rsidRDefault="00572689" w:rsidP="00BB4749">
      <w:pPr>
        <w:pStyle w:val="Heading5"/>
      </w:pPr>
      <w:r>
        <w:rPr>
          <w:color w:val="000000"/>
          <w:sz w:val="22"/>
        </w:rPr>
        <w:t xml:space="preserve">the directly competitive or substitutable imported and domestic products </w:t>
      </w:r>
      <w:r>
        <w:rPr>
          <w:i/>
          <w:iCs/>
          <w:color w:val="000000"/>
          <w:sz w:val="22"/>
        </w:rPr>
        <w:t xml:space="preserve">are </w:t>
      </w:r>
      <w:r>
        <w:rPr>
          <w:color w:val="000000"/>
          <w:sz w:val="22"/>
        </w:rPr>
        <w:t>"</w:t>
      </w:r>
      <w:r>
        <w:rPr>
          <w:i/>
          <w:iCs/>
          <w:color w:val="000000"/>
          <w:sz w:val="22"/>
        </w:rPr>
        <w:t>not similarly taxed</w:t>
      </w:r>
      <w:r>
        <w:rPr>
          <w:color w:val="000000"/>
          <w:sz w:val="22"/>
        </w:rPr>
        <w:t xml:space="preserve">"; and </w:t>
      </w:r>
    </w:p>
    <w:p w:rsidR="00572689" w:rsidRPr="00857019" w:rsidRDefault="00572689" w:rsidP="00BB4749">
      <w:pPr>
        <w:pStyle w:val="Heading5"/>
      </w:pPr>
      <w:r>
        <w:rPr>
          <w:color w:val="000000"/>
          <w:sz w:val="22"/>
        </w:rPr>
        <w:t>the dissimilar taxation of the directly competitive or</w:t>
      </w:r>
      <w:r>
        <w:rPr>
          <w:color w:val="000000"/>
          <w:sz w:val="22"/>
        </w:rPr>
        <w:br/>
        <w:t xml:space="preserve">substitutable imported and domestic products </w:t>
      </w:r>
      <w:r>
        <w:rPr>
          <w:i/>
          <w:iCs/>
          <w:color w:val="000000"/>
          <w:sz w:val="22"/>
        </w:rPr>
        <w:t xml:space="preserve">is </w:t>
      </w:r>
      <w:r>
        <w:rPr>
          <w:color w:val="000000"/>
          <w:sz w:val="22"/>
        </w:rPr>
        <w:t>"</w:t>
      </w:r>
      <w:r>
        <w:rPr>
          <w:i/>
          <w:iCs/>
          <w:color w:val="000000"/>
          <w:sz w:val="22"/>
        </w:rPr>
        <w:t>applied …so as to afford protection to domestic production</w:t>
      </w:r>
      <w:r>
        <w:rPr>
          <w:color w:val="000000"/>
          <w:sz w:val="22"/>
        </w:rPr>
        <w:t>".</w:t>
      </w:r>
    </w:p>
    <w:p w:rsidR="00675D3C" w:rsidRPr="00857019" w:rsidRDefault="00805C8D" w:rsidP="00BB4749">
      <w:pPr>
        <w:rPr>
          <w:szCs w:val="24"/>
        </w:rPr>
      </w:pPr>
      <w:r w:rsidRPr="00857019">
        <w:rPr>
          <w:color w:val="000000"/>
          <w:szCs w:val="24"/>
        </w:rPr>
        <w:t xml:space="preserve">Korea claimed that the Panel misinterpreted the term "directly </w:t>
      </w:r>
      <w:r w:rsidR="00112208" w:rsidRPr="00857019">
        <w:rPr>
          <w:color w:val="000000"/>
          <w:szCs w:val="24"/>
        </w:rPr>
        <w:t>c</w:t>
      </w:r>
      <w:r w:rsidRPr="00857019">
        <w:rPr>
          <w:color w:val="000000"/>
          <w:szCs w:val="24"/>
        </w:rPr>
        <w:t xml:space="preserve">ompetitive or substitutableproduct" by, </w:t>
      </w:r>
      <w:r w:rsidRPr="00857019">
        <w:rPr>
          <w:i/>
          <w:iCs/>
          <w:color w:val="000000"/>
          <w:szCs w:val="24"/>
        </w:rPr>
        <w:t>inter alia</w:t>
      </w:r>
      <w:r w:rsidRPr="00857019">
        <w:rPr>
          <w:color w:val="000000"/>
          <w:szCs w:val="24"/>
        </w:rPr>
        <w:t xml:space="preserve">, "relying on 'potential' competition, </w:t>
      </w:r>
      <w:r w:rsidR="00DA6280" w:rsidRPr="00857019">
        <w:rPr>
          <w:color w:val="000000"/>
          <w:szCs w:val="24"/>
        </w:rPr>
        <w:t>c</w:t>
      </w:r>
      <w:r w:rsidRPr="00857019">
        <w:rPr>
          <w:color w:val="000000"/>
          <w:szCs w:val="24"/>
        </w:rPr>
        <w:t xml:space="preserve">omparing the Korean market to theJapanese market and undertaking </w:t>
      </w:r>
      <w:r w:rsidR="00675D3C" w:rsidRPr="00857019">
        <w:rPr>
          <w:color w:val="000000"/>
          <w:szCs w:val="24"/>
        </w:rPr>
        <w:t>the wrong product comparisons."</w:t>
      </w:r>
    </w:p>
    <w:p w:rsidR="00675D3C" w:rsidRPr="00385A46" w:rsidRDefault="00675D3C" w:rsidP="00385A46">
      <w:pPr>
        <w:pStyle w:val="Heading4"/>
        <w:numPr>
          <w:ilvl w:val="2"/>
          <w:numId w:val="11"/>
        </w:numPr>
        <w:rPr>
          <w:szCs w:val="24"/>
        </w:rPr>
      </w:pPr>
      <w:r w:rsidRPr="00385A46">
        <w:rPr>
          <w:szCs w:val="24"/>
        </w:rPr>
        <w:t xml:space="preserve">Potential </w:t>
      </w:r>
      <w:r w:rsidR="00577250" w:rsidRPr="00385A46">
        <w:rPr>
          <w:szCs w:val="24"/>
        </w:rPr>
        <w:t>Competition</w:t>
      </w:r>
    </w:p>
    <w:p w:rsidR="00DA30B1" w:rsidRPr="00857019" w:rsidRDefault="002F587D" w:rsidP="00BB4749">
      <w:pPr>
        <w:rPr>
          <w:color w:val="000000"/>
          <w:szCs w:val="24"/>
        </w:rPr>
      </w:pPr>
      <w:r>
        <w:rPr>
          <w:color w:val="000000"/>
          <w:szCs w:val="24"/>
        </w:rPr>
        <w:t>C</w:t>
      </w:r>
      <w:r w:rsidR="00DA30B1" w:rsidRPr="00857019">
        <w:rPr>
          <w:color w:val="000000"/>
          <w:szCs w:val="24"/>
        </w:rPr>
        <w:t>ontrary to K</w:t>
      </w:r>
      <w:r w:rsidR="00467481">
        <w:rPr>
          <w:color w:val="000000"/>
          <w:szCs w:val="24"/>
        </w:rPr>
        <w:t>orea's assertions, the Panel had</w:t>
      </w:r>
      <w:r w:rsidR="00DA30B1" w:rsidRPr="00857019">
        <w:rPr>
          <w:color w:val="000000"/>
          <w:szCs w:val="24"/>
        </w:rPr>
        <w:t xml:space="preserve"> not </w:t>
      </w:r>
      <w:r w:rsidR="00467481">
        <w:rPr>
          <w:color w:val="000000"/>
          <w:szCs w:val="24"/>
        </w:rPr>
        <w:t xml:space="preserve">relied on potential competition </w:t>
      </w:r>
      <w:r w:rsidR="00DA30B1" w:rsidRPr="00857019">
        <w:rPr>
          <w:color w:val="000000"/>
          <w:szCs w:val="24"/>
        </w:rPr>
        <w:t xml:space="preserve">toovercome the </w:t>
      </w:r>
      <w:r w:rsidR="00BE14DC">
        <w:rPr>
          <w:color w:val="000000"/>
          <w:szCs w:val="24"/>
        </w:rPr>
        <w:t xml:space="preserve">then </w:t>
      </w:r>
      <w:r w:rsidR="00DA30B1" w:rsidRPr="00857019">
        <w:rPr>
          <w:color w:val="000000"/>
          <w:szCs w:val="24"/>
        </w:rPr>
        <w:t>absence of a</w:t>
      </w:r>
      <w:r w:rsidR="00886EAB">
        <w:rPr>
          <w:color w:val="000000"/>
          <w:szCs w:val="24"/>
        </w:rPr>
        <w:t xml:space="preserve"> current</w:t>
      </w:r>
      <w:r w:rsidR="00DA30B1" w:rsidRPr="00857019">
        <w:rPr>
          <w:color w:val="000000"/>
          <w:szCs w:val="24"/>
        </w:rPr>
        <w:t xml:space="preserve"> "directly competitive or substitutable" relationship between the domestic and imported products on the basis that such a relationship might develop in the future. </w:t>
      </w:r>
      <w:r w:rsidR="00B43B4C">
        <w:rPr>
          <w:color w:val="000000"/>
          <w:szCs w:val="24"/>
        </w:rPr>
        <w:t>Rather, t</w:t>
      </w:r>
      <w:r w:rsidR="00DA30B1" w:rsidRPr="00857019">
        <w:rPr>
          <w:color w:val="000000"/>
          <w:szCs w:val="24"/>
        </w:rPr>
        <w:t>he Panel</w:t>
      </w:r>
      <w:r w:rsidR="00B43B4C">
        <w:rPr>
          <w:color w:val="000000"/>
          <w:szCs w:val="24"/>
        </w:rPr>
        <w:t xml:space="preserve"> had</w:t>
      </w:r>
      <w:r w:rsidR="00DA30B1" w:rsidRPr="00857019">
        <w:rPr>
          <w:color w:val="000000"/>
          <w:szCs w:val="24"/>
        </w:rPr>
        <w:t xml:space="preserve"> concluded that "there is sufficient unrebutted evidence in </w:t>
      </w:r>
      <w:r w:rsidR="00D65936">
        <w:rPr>
          <w:color w:val="000000"/>
          <w:szCs w:val="24"/>
        </w:rPr>
        <w:t>the existing</w:t>
      </w:r>
      <w:r w:rsidR="00DA30B1" w:rsidRPr="00857019">
        <w:rPr>
          <w:color w:val="000000"/>
          <w:szCs w:val="24"/>
        </w:rPr>
        <w:t xml:space="preserve"> case to show </w:t>
      </w:r>
      <w:r w:rsidR="00DA30B1" w:rsidRPr="00857019">
        <w:rPr>
          <w:i/>
          <w:iCs/>
          <w:color w:val="000000"/>
          <w:szCs w:val="24"/>
        </w:rPr>
        <w:t xml:space="preserve">present </w:t>
      </w:r>
      <w:r w:rsidR="00DA30B1" w:rsidRPr="00857019">
        <w:rPr>
          <w:color w:val="000000"/>
          <w:szCs w:val="24"/>
        </w:rPr>
        <w:t xml:space="preserve">direct competition between the </w:t>
      </w:r>
      <w:r w:rsidR="004647FE" w:rsidRPr="00857019">
        <w:rPr>
          <w:color w:val="000000"/>
          <w:szCs w:val="24"/>
        </w:rPr>
        <w:t>products”. This</w:t>
      </w:r>
      <w:r w:rsidR="00DA30B1" w:rsidRPr="00857019">
        <w:rPr>
          <w:color w:val="000000"/>
          <w:szCs w:val="24"/>
        </w:rPr>
        <w:t xml:space="preserve"> legal finding </w:t>
      </w:r>
      <w:r>
        <w:rPr>
          <w:color w:val="000000"/>
          <w:szCs w:val="24"/>
        </w:rPr>
        <w:t>is</w:t>
      </w:r>
      <w:r w:rsidR="00DA30B1" w:rsidRPr="00857019">
        <w:rPr>
          <w:color w:val="000000"/>
          <w:szCs w:val="24"/>
        </w:rPr>
        <w:t xml:space="preserve"> not a speculative one concerning the future, but </w:t>
      </w:r>
      <w:r w:rsidR="00BF126B">
        <w:rPr>
          <w:color w:val="000000"/>
          <w:szCs w:val="24"/>
        </w:rPr>
        <w:t xml:space="preserve">instead </w:t>
      </w:r>
      <w:r>
        <w:rPr>
          <w:color w:val="000000"/>
          <w:szCs w:val="24"/>
        </w:rPr>
        <w:t>is</w:t>
      </w:r>
      <w:r w:rsidR="00DA30B1" w:rsidRPr="00857019">
        <w:rPr>
          <w:color w:val="000000"/>
          <w:szCs w:val="24"/>
        </w:rPr>
        <w:t xml:space="preserve"> based firmly in the present. </w:t>
      </w:r>
      <w:r w:rsidR="00565773">
        <w:rPr>
          <w:color w:val="000000"/>
          <w:szCs w:val="24"/>
        </w:rPr>
        <w:t>Therefore, t</w:t>
      </w:r>
      <w:r w:rsidR="00DA30B1" w:rsidRPr="00857019">
        <w:rPr>
          <w:color w:val="000000"/>
          <w:szCs w:val="24"/>
        </w:rPr>
        <w:t>he</w:t>
      </w:r>
      <w:r w:rsidR="00565773">
        <w:rPr>
          <w:color w:val="000000"/>
          <w:szCs w:val="24"/>
        </w:rPr>
        <w:t>ir</w:t>
      </w:r>
      <w:r w:rsidR="00DA30B1" w:rsidRPr="00857019">
        <w:rPr>
          <w:color w:val="000000"/>
          <w:szCs w:val="24"/>
        </w:rPr>
        <w:t xml:space="preserve"> reference to "a strong potentially direct competitive relationship" </w:t>
      </w:r>
      <w:r w:rsidR="00565773">
        <w:rPr>
          <w:color w:val="000000"/>
          <w:szCs w:val="24"/>
        </w:rPr>
        <w:t>only</w:t>
      </w:r>
      <w:r w:rsidR="00DA30B1" w:rsidRPr="00857019">
        <w:rPr>
          <w:color w:val="000000"/>
          <w:szCs w:val="24"/>
        </w:rPr>
        <w:t xml:space="preserve"> buttress</w:t>
      </w:r>
      <w:r>
        <w:rPr>
          <w:color w:val="000000"/>
          <w:szCs w:val="24"/>
        </w:rPr>
        <w:t>es</w:t>
      </w:r>
      <w:r w:rsidR="00DA30B1" w:rsidRPr="00857019">
        <w:rPr>
          <w:color w:val="000000"/>
          <w:szCs w:val="24"/>
        </w:rPr>
        <w:t xml:space="preserve"> the Panel's finding of "present direct competition".</w:t>
      </w:r>
    </w:p>
    <w:p w:rsidR="00A959CA" w:rsidRPr="00857019" w:rsidRDefault="00A959CA" w:rsidP="00BB4749">
      <w:pPr>
        <w:rPr>
          <w:color w:val="000000"/>
          <w:szCs w:val="24"/>
        </w:rPr>
      </w:pPr>
      <w:r w:rsidRPr="00857019">
        <w:rPr>
          <w:color w:val="000000"/>
          <w:szCs w:val="24"/>
        </w:rPr>
        <w:t>The term "directly competi</w:t>
      </w:r>
      <w:r w:rsidR="002F587D">
        <w:rPr>
          <w:color w:val="000000"/>
          <w:szCs w:val="24"/>
        </w:rPr>
        <w:t>tive or substitutable" describes</w:t>
      </w:r>
      <w:r w:rsidRPr="00857019">
        <w:rPr>
          <w:color w:val="000000"/>
          <w:szCs w:val="24"/>
        </w:rPr>
        <w:t xml:space="preserve"> a particular type of relationship</w:t>
      </w:r>
      <w:r w:rsidRPr="00857019">
        <w:rPr>
          <w:color w:val="000000"/>
          <w:szCs w:val="24"/>
        </w:rPr>
        <w:br/>
        <w:t xml:space="preserve">between two products, one imported and the other domestic. </w:t>
      </w:r>
      <w:r w:rsidR="004271A4">
        <w:rPr>
          <w:color w:val="000000"/>
          <w:szCs w:val="24"/>
        </w:rPr>
        <w:t>Consequently,</w:t>
      </w:r>
      <w:r w:rsidRPr="00857019">
        <w:rPr>
          <w:color w:val="000000"/>
          <w:szCs w:val="24"/>
        </w:rPr>
        <w:t xml:space="preserve"> essence of that relationship is that the products are in competition. </w:t>
      </w:r>
      <w:r w:rsidR="00816556">
        <w:rPr>
          <w:color w:val="000000"/>
          <w:szCs w:val="24"/>
        </w:rPr>
        <w:t>T</w:t>
      </w:r>
      <w:r w:rsidRPr="00857019">
        <w:rPr>
          <w:color w:val="000000"/>
          <w:szCs w:val="24"/>
        </w:rPr>
        <w:t xml:space="preserve">he word "competitive" </w:t>
      </w:r>
      <w:r w:rsidR="002F587D">
        <w:rPr>
          <w:color w:val="000000"/>
          <w:szCs w:val="24"/>
        </w:rPr>
        <w:t xml:space="preserve">means </w:t>
      </w:r>
      <w:r w:rsidR="00F1106F">
        <w:rPr>
          <w:color w:val="000000"/>
          <w:szCs w:val="24"/>
        </w:rPr>
        <w:t>"characterized by competition"</w:t>
      </w:r>
      <w:r w:rsidRPr="00857019">
        <w:rPr>
          <w:color w:val="000000"/>
          <w:szCs w:val="24"/>
        </w:rPr>
        <w:t xml:space="preserve">, and from the </w:t>
      </w:r>
      <w:r w:rsidR="00F17C5A">
        <w:rPr>
          <w:color w:val="000000"/>
          <w:szCs w:val="24"/>
        </w:rPr>
        <w:t>word "substitutable" meant</w:t>
      </w:r>
      <w:r w:rsidRPr="00857019">
        <w:rPr>
          <w:color w:val="000000"/>
          <w:szCs w:val="24"/>
        </w:rPr>
        <w:t xml:space="preserve"> "able to be substituted". The context of </w:t>
      </w:r>
      <w:r w:rsidR="000701F7">
        <w:rPr>
          <w:color w:val="000000"/>
          <w:szCs w:val="24"/>
        </w:rPr>
        <w:t xml:space="preserve">such a </w:t>
      </w:r>
      <w:r w:rsidRPr="00857019">
        <w:rPr>
          <w:color w:val="000000"/>
          <w:szCs w:val="24"/>
        </w:rPr>
        <w:t xml:space="preserve">competitive relationship </w:t>
      </w:r>
      <w:r w:rsidR="002F587D">
        <w:rPr>
          <w:color w:val="000000"/>
          <w:szCs w:val="24"/>
        </w:rPr>
        <w:t>is</w:t>
      </w:r>
      <w:r w:rsidRPr="00857019">
        <w:rPr>
          <w:color w:val="000000"/>
          <w:szCs w:val="24"/>
        </w:rPr>
        <w:t xml:space="preserve"> necessarily the marketplace since this </w:t>
      </w:r>
      <w:r w:rsidR="002F587D">
        <w:rPr>
          <w:color w:val="000000"/>
          <w:szCs w:val="24"/>
        </w:rPr>
        <w:t>is</w:t>
      </w:r>
      <w:r w:rsidRPr="00857019">
        <w:rPr>
          <w:color w:val="000000"/>
          <w:szCs w:val="24"/>
        </w:rPr>
        <w:t xml:space="preserve"> t</w:t>
      </w:r>
      <w:r w:rsidR="001940BB">
        <w:rPr>
          <w:color w:val="000000"/>
          <w:szCs w:val="24"/>
        </w:rPr>
        <w:t xml:space="preserve">he forum where consumers </w:t>
      </w:r>
      <w:r w:rsidR="002F587D">
        <w:rPr>
          <w:color w:val="000000"/>
          <w:szCs w:val="24"/>
        </w:rPr>
        <w:t>will</w:t>
      </w:r>
      <w:r w:rsidR="002C485C">
        <w:rPr>
          <w:color w:val="000000"/>
          <w:szCs w:val="24"/>
        </w:rPr>
        <w:t xml:space="preserve"> have to </w:t>
      </w:r>
      <w:r w:rsidR="001940BB">
        <w:rPr>
          <w:color w:val="000000"/>
          <w:szCs w:val="24"/>
        </w:rPr>
        <w:t>ch</w:t>
      </w:r>
      <w:r w:rsidR="002C485C">
        <w:rPr>
          <w:color w:val="000000"/>
          <w:szCs w:val="24"/>
        </w:rPr>
        <w:t>o</w:t>
      </w:r>
      <w:r w:rsidR="001940BB">
        <w:rPr>
          <w:color w:val="000000"/>
          <w:szCs w:val="24"/>
        </w:rPr>
        <w:t>o</w:t>
      </w:r>
      <w:r w:rsidRPr="00857019">
        <w:rPr>
          <w:color w:val="000000"/>
          <w:szCs w:val="24"/>
        </w:rPr>
        <w:t xml:space="preserve">se between different products. </w:t>
      </w:r>
      <w:r w:rsidRPr="00857019">
        <w:rPr>
          <w:color w:val="000000"/>
          <w:szCs w:val="24"/>
        </w:rPr>
        <w:lastRenderedPageBreak/>
        <w:t xml:space="preserve">Competition in </w:t>
      </w:r>
      <w:r w:rsidR="0045540D">
        <w:rPr>
          <w:color w:val="000000"/>
          <w:szCs w:val="24"/>
        </w:rPr>
        <w:t xml:space="preserve">the market place </w:t>
      </w:r>
      <w:r w:rsidR="002F587D">
        <w:rPr>
          <w:color w:val="000000"/>
          <w:szCs w:val="24"/>
        </w:rPr>
        <w:t>is</w:t>
      </w:r>
      <w:r w:rsidRPr="00857019">
        <w:rPr>
          <w:color w:val="000000"/>
          <w:szCs w:val="24"/>
        </w:rPr>
        <w:t xml:space="preserve"> a dynamic, evolving process. Accordingly, the wording of the term "directly compe</w:t>
      </w:r>
      <w:r w:rsidR="002F587D">
        <w:rPr>
          <w:color w:val="000000"/>
          <w:szCs w:val="24"/>
        </w:rPr>
        <w:t>titive or substitutable" implies</w:t>
      </w:r>
      <w:r w:rsidRPr="00857019">
        <w:rPr>
          <w:color w:val="000000"/>
          <w:szCs w:val="24"/>
        </w:rPr>
        <w:t xml:space="preserve"> that the competitive relationship between products </w:t>
      </w:r>
      <w:r w:rsidR="002F587D">
        <w:rPr>
          <w:color w:val="000000"/>
          <w:szCs w:val="24"/>
        </w:rPr>
        <w:t>is</w:t>
      </w:r>
      <w:r w:rsidRPr="00857019">
        <w:rPr>
          <w:i/>
          <w:iCs/>
          <w:color w:val="000000"/>
          <w:szCs w:val="24"/>
        </w:rPr>
        <w:t xml:space="preserve">not </w:t>
      </w:r>
      <w:r w:rsidRPr="00857019">
        <w:rPr>
          <w:color w:val="000000"/>
          <w:szCs w:val="24"/>
        </w:rPr>
        <w:t xml:space="preserve">to be analyzed </w:t>
      </w:r>
      <w:r w:rsidRPr="00857019">
        <w:rPr>
          <w:i/>
          <w:iCs/>
          <w:color w:val="000000"/>
          <w:szCs w:val="24"/>
        </w:rPr>
        <w:t xml:space="preserve">exclusively </w:t>
      </w:r>
      <w:r w:rsidRPr="00857019">
        <w:rPr>
          <w:color w:val="000000"/>
          <w:szCs w:val="24"/>
        </w:rPr>
        <w:t xml:space="preserve">by reference to </w:t>
      </w:r>
      <w:r w:rsidRPr="00857019">
        <w:rPr>
          <w:i/>
          <w:iCs/>
          <w:color w:val="000000"/>
          <w:szCs w:val="24"/>
        </w:rPr>
        <w:t xml:space="preserve">current </w:t>
      </w:r>
      <w:r w:rsidRPr="00857019">
        <w:rPr>
          <w:color w:val="000000"/>
          <w:szCs w:val="24"/>
        </w:rPr>
        <w:t xml:space="preserve">consumer preferences. </w:t>
      </w:r>
      <w:r w:rsidR="002F587D">
        <w:rPr>
          <w:color w:val="000000"/>
          <w:szCs w:val="24"/>
        </w:rPr>
        <w:t>The</w:t>
      </w:r>
      <w:r w:rsidRPr="00857019">
        <w:rPr>
          <w:color w:val="000000"/>
          <w:szCs w:val="24"/>
        </w:rPr>
        <w:t xml:space="preserve">the word "substitutable" indicates that the requisite relationship </w:t>
      </w:r>
      <w:r w:rsidRPr="00857019">
        <w:rPr>
          <w:i/>
          <w:iCs/>
          <w:color w:val="000000"/>
          <w:szCs w:val="24"/>
        </w:rPr>
        <w:t xml:space="preserve">may </w:t>
      </w:r>
      <w:r w:rsidRPr="00857019">
        <w:rPr>
          <w:color w:val="000000"/>
          <w:szCs w:val="24"/>
        </w:rPr>
        <w:t xml:space="preserve">exist between products that are not, at a given moment, considered by consumers to be substitutes but which are, nonetheless, </w:t>
      </w:r>
      <w:r w:rsidRPr="00857019">
        <w:rPr>
          <w:i/>
          <w:iCs/>
          <w:color w:val="000000"/>
          <w:szCs w:val="24"/>
        </w:rPr>
        <w:t xml:space="preserve">capable </w:t>
      </w:r>
      <w:r w:rsidRPr="00857019">
        <w:rPr>
          <w:color w:val="000000"/>
          <w:szCs w:val="24"/>
        </w:rPr>
        <w:t>of being substituted for one another.</w:t>
      </w:r>
    </w:p>
    <w:p w:rsidR="00CC56E9" w:rsidRPr="00857019" w:rsidRDefault="00CC56E9" w:rsidP="00BB4749">
      <w:pPr>
        <w:rPr>
          <w:color w:val="000000"/>
          <w:szCs w:val="24"/>
        </w:rPr>
      </w:pPr>
      <w:r w:rsidRPr="00857019">
        <w:rPr>
          <w:color w:val="000000"/>
          <w:szCs w:val="24"/>
        </w:rPr>
        <w:t xml:space="preserve">The words "competitive or substitutable" </w:t>
      </w:r>
      <w:r w:rsidR="00B760F4">
        <w:rPr>
          <w:color w:val="000000"/>
          <w:szCs w:val="24"/>
        </w:rPr>
        <w:t>are</w:t>
      </w:r>
      <w:r w:rsidRPr="00857019">
        <w:rPr>
          <w:color w:val="000000"/>
          <w:szCs w:val="24"/>
        </w:rPr>
        <w:t xml:space="preserve"> qualified in the </w:t>
      </w:r>
      <w:r w:rsidRPr="00857019">
        <w:rPr>
          <w:i/>
          <w:iCs/>
          <w:color w:val="000000"/>
          <w:szCs w:val="24"/>
        </w:rPr>
        <w:t xml:space="preserve">Ad </w:t>
      </w:r>
      <w:r w:rsidRPr="00857019">
        <w:rPr>
          <w:color w:val="000000"/>
          <w:szCs w:val="24"/>
        </w:rPr>
        <w:t>Article by the term</w:t>
      </w:r>
      <w:r w:rsidRPr="00857019">
        <w:rPr>
          <w:color w:val="000000"/>
          <w:szCs w:val="24"/>
        </w:rPr>
        <w:br/>
        <w:t>"directly". In the context of Article III:2, second sentence, the word "directly" suggest</w:t>
      </w:r>
      <w:r w:rsidR="00B760F4">
        <w:rPr>
          <w:color w:val="000000"/>
          <w:szCs w:val="24"/>
        </w:rPr>
        <w:t>s</w:t>
      </w:r>
      <w:r w:rsidRPr="00857019">
        <w:rPr>
          <w:color w:val="000000"/>
          <w:szCs w:val="24"/>
        </w:rPr>
        <w:t xml:space="preserve"> a degree of proximity in the competitive relationship between the domestic and the imported products. The word "directly" </w:t>
      </w:r>
      <w:r w:rsidR="00B760F4">
        <w:rPr>
          <w:color w:val="000000"/>
          <w:szCs w:val="24"/>
        </w:rPr>
        <w:t>does</w:t>
      </w:r>
      <w:r w:rsidRPr="00857019">
        <w:rPr>
          <w:color w:val="000000"/>
          <w:szCs w:val="24"/>
        </w:rPr>
        <w:t xml:space="preserve"> not, however, prevent a panel from considering both latent and extant demand.</w:t>
      </w:r>
    </w:p>
    <w:p w:rsidR="00323D14" w:rsidRPr="00857019" w:rsidRDefault="00781A92" w:rsidP="00BB4749">
      <w:pPr>
        <w:rPr>
          <w:color w:val="000000"/>
          <w:szCs w:val="24"/>
        </w:rPr>
      </w:pPr>
      <w:r>
        <w:rPr>
          <w:color w:val="000000"/>
          <w:szCs w:val="24"/>
        </w:rPr>
        <w:t>This</w:t>
      </w:r>
      <w:r w:rsidR="00011F42">
        <w:rPr>
          <w:color w:val="000000"/>
          <w:szCs w:val="24"/>
        </w:rPr>
        <w:t xml:space="preserve"> interpretation of </w:t>
      </w:r>
      <w:r w:rsidR="00323D14" w:rsidRPr="00857019">
        <w:rPr>
          <w:color w:val="000000"/>
          <w:szCs w:val="24"/>
        </w:rPr>
        <w:t xml:space="preserve">the ordinary meaning of the term "directly competitive or substitutable" </w:t>
      </w:r>
      <w:r>
        <w:rPr>
          <w:color w:val="000000"/>
          <w:szCs w:val="24"/>
        </w:rPr>
        <w:t>is</w:t>
      </w:r>
      <w:r w:rsidR="00323D14" w:rsidRPr="00857019">
        <w:rPr>
          <w:color w:val="000000"/>
          <w:szCs w:val="24"/>
        </w:rPr>
        <w:t xml:space="preserve">supported by its context as well as its object and purpose. As part of the context, the </w:t>
      </w:r>
      <w:r w:rsidR="00323D14" w:rsidRPr="00857019">
        <w:rPr>
          <w:i/>
          <w:iCs/>
          <w:color w:val="000000"/>
          <w:szCs w:val="24"/>
        </w:rPr>
        <w:t xml:space="preserve">Ad </w:t>
      </w:r>
      <w:r>
        <w:rPr>
          <w:color w:val="000000"/>
          <w:szCs w:val="24"/>
        </w:rPr>
        <w:t>Article provides</w:t>
      </w:r>
      <w:r w:rsidR="00323D14" w:rsidRPr="00857019">
        <w:rPr>
          <w:color w:val="000000"/>
          <w:szCs w:val="24"/>
        </w:rPr>
        <w:t xml:space="preserve"> that the seco</w:t>
      </w:r>
      <w:r w:rsidR="00DE44EA">
        <w:rPr>
          <w:color w:val="000000"/>
          <w:szCs w:val="24"/>
        </w:rPr>
        <w:t xml:space="preserve">nd sentence of Article III:2 </w:t>
      </w:r>
      <w:r>
        <w:rPr>
          <w:color w:val="000000"/>
          <w:szCs w:val="24"/>
        </w:rPr>
        <w:t>is</w:t>
      </w:r>
      <w:r w:rsidR="00323D14" w:rsidRPr="00857019">
        <w:rPr>
          <w:color w:val="000000"/>
          <w:szCs w:val="24"/>
        </w:rPr>
        <w:t xml:space="preserve">applicable "only in cases where competition </w:t>
      </w:r>
      <w:r w:rsidR="00323D14" w:rsidRPr="00857019">
        <w:rPr>
          <w:i/>
          <w:iCs/>
          <w:color w:val="000000"/>
          <w:szCs w:val="24"/>
        </w:rPr>
        <w:t xml:space="preserve">was </w:t>
      </w:r>
      <w:r w:rsidR="00323D14" w:rsidRPr="00857019">
        <w:rPr>
          <w:color w:val="000000"/>
          <w:szCs w:val="24"/>
        </w:rPr>
        <w:t xml:space="preserve">involved". The first part of the clause </w:t>
      </w:r>
      <w:r w:rsidR="00F55299">
        <w:rPr>
          <w:color w:val="000000"/>
          <w:szCs w:val="24"/>
        </w:rPr>
        <w:t>is</w:t>
      </w:r>
      <w:r w:rsidR="00323D14" w:rsidRPr="00857019">
        <w:rPr>
          <w:color w:val="000000"/>
          <w:szCs w:val="24"/>
        </w:rPr>
        <w:t xml:space="preserve"> cast in the conditional mood ("would") and the use of the past indicativesimply follow</w:t>
      </w:r>
      <w:r>
        <w:rPr>
          <w:color w:val="000000"/>
          <w:szCs w:val="24"/>
        </w:rPr>
        <w:t>s</w:t>
      </w:r>
      <w:r w:rsidR="00323D14" w:rsidRPr="00857019">
        <w:rPr>
          <w:color w:val="000000"/>
          <w:szCs w:val="24"/>
        </w:rPr>
        <w:t xml:space="preserve"> from the use of the word "would". It </w:t>
      </w:r>
      <w:r w:rsidR="00F55299">
        <w:rPr>
          <w:color w:val="000000"/>
          <w:szCs w:val="24"/>
        </w:rPr>
        <w:t>does</w:t>
      </w:r>
      <w:r w:rsidR="00323D14" w:rsidRPr="00857019">
        <w:rPr>
          <w:color w:val="000000"/>
          <w:szCs w:val="24"/>
        </w:rPr>
        <w:t xml:space="preserve"> not place any limitations on the temporaldimension of the word "competition".</w:t>
      </w:r>
      <w:r w:rsidR="00BC3D75" w:rsidRPr="00857019">
        <w:rPr>
          <w:color w:val="000000"/>
          <w:szCs w:val="24"/>
        </w:rPr>
        <w:t xml:space="preserve"> The first sent</w:t>
      </w:r>
      <w:r w:rsidR="00303488">
        <w:rPr>
          <w:color w:val="000000"/>
          <w:szCs w:val="24"/>
        </w:rPr>
        <w:t>ence of Article III:2 also form</w:t>
      </w:r>
      <w:r w:rsidR="00F55299">
        <w:rPr>
          <w:color w:val="000000"/>
          <w:szCs w:val="24"/>
        </w:rPr>
        <w:t>s</w:t>
      </w:r>
      <w:r w:rsidR="00BC3D75" w:rsidRPr="00857019">
        <w:rPr>
          <w:color w:val="000000"/>
          <w:szCs w:val="24"/>
        </w:rPr>
        <w:t xml:space="preserve"> part of the context of the term. "Like" products</w:t>
      </w:r>
      <w:r w:rsidR="00F55299">
        <w:rPr>
          <w:color w:val="000000"/>
          <w:szCs w:val="24"/>
        </w:rPr>
        <w:t>are</w:t>
      </w:r>
      <w:r w:rsidR="00BC3D75" w:rsidRPr="00857019">
        <w:rPr>
          <w:color w:val="000000"/>
          <w:szCs w:val="24"/>
        </w:rPr>
        <w:t xml:space="preserve"> a subset of directly competitive or substitutable products: all like products </w:t>
      </w:r>
      <w:r w:rsidR="00F55299">
        <w:rPr>
          <w:color w:val="000000"/>
          <w:szCs w:val="24"/>
        </w:rPr>
        <w:t>are</w:t>
      </w:r>
      <w:r w:rsidR="00BC3D75" w:rsidRPr="00857019">
        <w:rPr>
          <w:color w:val="000000"/>
          <w:szCs w:val="24"/>
        </w:rPr>
        <w:t xml:space="preserve">, by definition,directly competitive or substitutable products, whereas not all "directly competitive or substitutable" products </w:t>
      </w:r>
      <w:r w:rsidR="00F55299">
        <w:rPr>
          <w:color w:val="000000"/>
          <w:szCs w:val="24"/>
        </w:rPr>
        <w:t>are</w:t>
      </w:r>
      <w:r w:rsidR="00BC3D75" w:rsidRPr="00857019">
        <w:rPr>
          <w:color w:val="000000"/>
          <w:szCs w:val="24"/>
        </w:rPr>
        <w:t xml:space="preserve"> "like".The notion </w:t>
      </w:r>
      <w:r w:rsidR="00F55299">
        <w:rPr>
          <w:color w:val="000000"/>
          <w:szCs w:val="24"/>
        </w:rPr>
        <w:t>is</w:t>
      </w:r>
      <w:r w:rsidR="00C51F7A">
        <w:rPr>
          <w:color w:val="000000"/>
          <w:szCs w:val="24"/>
        </w:rPr>
        <w:t xml:space="preserve"> to construe </w:t>
      </w:r>
      <w:r w:rsidR="00BC3D75" w:rsidRPr="00857019">
        <w:rPr>
          <w:color w:val="000000"/>
          <w:szCs w:val="24"/>
        </w:rPr>
        <w:t xml:space="preserve">like products narrowly but the </w:t>
      </w:r>
      <w:r w:rsidR="009508EA">
        <w:rPr>
          <w:color w:val="000000"/>
          <w:szCs w:val="24"/>
        </w:rPr>
        <w:t xml:space="preserve">very </w:t>
      </w:r>
      <w:r w:rsidR="00BC3D75" w:rsidRPr="00857019">
        <w:rPr>
          <w:color w:val="000000"/>
          <w:szCs w:val="24"/>
        </w:rPr>
        <w:t xml:space="preserve">category of directly competitive or substitutable products </w:t>
      </w:r>
      <w:r w:rsidR="00F55299">
        <w:rPr>
          <w:color w:val="000000"/>
          <w:szCs w:val="24"/>
        </w:rPr>
        <w:t>is</w:t>
      </w:r>
      <w:r w:rsidR="00BC3D75" w:rsidRPr="00857019">
        <w:rPr>
          <w:color w:val="000000"/>
          <w:szCs w:val="24"/>
        </w:rPr>
        <w:t xml:space="preserve"> broader. While perfectly substitutable products </w:t>
      </w:r>
      <w:r w:rsidR="00F55299">
        <w:rPr>
          <w:color w:val="000000"/>
          <w:szCs w:val="24"/>
        </w:rPr>
        <w:t>fal</w:t>
      </w:r>
      <w:r w:rsidR="00661937">
        <w:rPr>
          <w:color w:val="000000"/>
          <w:szCs w:val="24"/>
        </w:rPr>
        <w:t>l</w:t>
      </w:r>
      <w:r w:rsidR="00BC3D75" w:rsidRPr="00857019">
        <w:rPr>
          <w:color w:val="000000"/>
          <w:szCs w:val="24"/>
        </w:rPr>
        <w:t xml:space="preserve"> within Article III:2, first sentence, imperfectly substitutable products </w:t>
      </w:r>
      <w:r w:rsidR="00291D32">
        <w:rPr>
          <w:color w:val="000000"/>
          <w:szCs w:val="24"/>
        </w:rPr>
        <w:t>can</w:t>
      </w:r>
      <w:r w:rsidR="00BC3D75" w:rsidRPr="00857019">
        <w:rPr>
          <w:color w:val="000000"/>
          <w:szCs w:val="24"/>
        </w:rPr>
        <w:t xml:space="preserve"> be assessed under Article III:2, second sentence.</w:t>
      </w:r>
    </w:p>
    <w:p w:rsidR="00AA4C4E" w:rsidRPr="00857019" w:rsidRDefault="00AA4C4E" w:rsidP="00BB4749">
      <w:pPr>
        <w:rPr>
          <w:color w:val="000000"/>
          <w:szCs w:val="24"/>
        </w:rPr>
      </w:pPr>
      <w:r w:rsidRPr="00857019">
        <w:rPr>
          <w:color w:val="000000"/>
          <w:szCs w:val="24"/>
        </w:rPr>
        <w:t>The context of Article III:2</w:t>
      </w:r>
      <w:r w:rsidR="00291D32">
        <w:rPr>
          <w:color w:val="000000"/>
          <w:szCs w:val="24"/>
        </w:rPr>
        <w:t>, second sentence, also includes</w:t>
      </w:r>
      <w:r w:rsidRPr="00857019">
        <w:rPr>
          <w:color w:val="000000"/>
          <w:szCs w:val="24"/>
        </w:rPr>
        <w:t xml:space="preserve"> Article III:1 of the GATT 1994.</w:t>
      </w:r>
      <w:r w:rsidRPr="00857019">
        <w:rPr>
          <w:color w:val="000000"/>
          <w:szCs w:val="24"/>
        </w:rPr>
        <w:br/>
      </w:r>
      <w:r w:rsidR="00D56E2D">
        <w:rPr>
          <w:color w:val="000000"/>
          <w:szCs w:val="24"/>
        </w:rPr>
        <w:t>I</w:t>
      </w:r>
      <w:r w:rsidRPr="00857019">
        <w:rPr>
          <w:color w:val="000000"/>
          <w:szCs w:val="24"/>
        </w:rPr>
        <w:t xml:space="preserve">n </w:t>
      </w:r>
      <w:r w:rsidRPr="00857019">
        <w:rPr>
          <w:i/>
          <w:iCs/>
          <w:color w:val="000000"/>
          <w:szCs w:val="24"/>
        </w:rPr>
        <w:t>Japan - Alcoholic Beverages</w:t>
      </w:r>
      <w:r w:rsidRPr="00857019">
        <w:rPr>
          <w:color w:val="000000"/>
          <w:szCs w:val="24"/>
        </w:rPr>
        <w:t xml:space="preserve">, </w:t>
      </w:r>
      <w:r w:rsidR="00291D32">
        <w:rPr>
          <w:color w:val="000000"/>
          <w:szCs w:val="24"/>
        </w:rPr>
        <w:t>we</w:t>
      </w:r>
      <w:r w:rsidR="00D56E2D">
        <w:rPr>
          <w:color w:val="000000"/>
          <w:szCs w:val="24"/>
        </w:rPr>
        <w:t xml:space="preserve"> stated that </w:t>
      </w:r>
      <w:r w:rsidR="00994BD4">
        <w:rPr>
          <w:color w:val="000000"/>
          <w:szCs w:val="24"/>
        </w:rPr>
        <w:t>Article III:1 informed</w:t>
      </w:r>
      <w:r w:rsidRPr="00857019">
        <w:rPr>
          <w:color w:val="000000"/>
          <w:szCs w:val="24"/>
        </w:rPr>
        <w:t xml:space="preserve"> Article III:2 through specific reference. The broad and fundamental purpose of Article III </w:t>
      </w:r>
      <w:r w:rsidR="0087285C">
        <w:rPr>
          <w:color w:val="000000"/>
          <w:szCs w:val="24"/>
        </w:rPr>
        <w:t>is</w:t>
      </w:r>
      <w:r w:rsidRPr="00857019">
        <w:rPr>
          <w:color w:val="000000"/>
          <w:szCs w:val="24"/>
        </w:rPr>
        <w:t xml:space="preserve"> to </w:t>
      </w:r>
      <w:r w:rsidRPr="00857019">
        <w:rPr>
          <w:i/>
          <w:iCs/>
          <w:color w:val="000000"/>
          <w:szCs w:val="24"/>
        </w:rPr>
        <w:t xml:space="preserve">avoid protectionism </w:t>
      </w:r>
      <w:r w:rsidRPr="00857019">
        <w:rPr>
          <w:color w:val="000000"/>
          <w:szCs w:val="24"/>
        </w:rPr>
        <w:t>in the application of internal tax and regulatory measures. Towa</w:t>
      </w:r>
      <w:r w:rsidR="0087285C">
        <w:rPr>
          <w:color w:val="000000"/>
          <w:szCs w:val="24"/>
        </w:rPr>
        <w:t>rd this end, Article III obliges</w:t>
      </w:r>
      <w:r w:rsidRPr="00857019">
        <w:rPr>
          <w:color w:val="000000"/>
          <w:szCs w:val="24"/>
        </w:rPr>
        <w:t xml:space="preserve"> Members of the WTO to </w:t>
      </w:r>
      <w:r w:rsidRPr="00857019">
        <w:rPr>
          <w:i/>
          <w:iCs/>
          <w:color w:val="000000"/>
          <w:szCs w:val="24"/>
        </w:rPr>
        <w:t xml:space="preserve">provide equality of competitive conditions </w:t>
      </w:r>
      <w:r w:rsidRPr="00857019">
        <w:rPr>
          <w:color w:val="000000"/>
          <w:szCs w:val="24"/>
        </w:rPr>
        <w:t>for imported products in</w:t>
      </w:r>
      <w:r w:rsidR="0029795B">
        <w:rPr>
          <w:color w:val="000000"/>
          <w:szCs w:val="24"/>
        </w:rPr>
        <w:t xml:space="preserve"> relation to domestic products. </w:t>
      </w:r>
      <w:r w:rsidRPr="00857019">
        <w:rPr>
          <w:color w:val="000000"/>
          <w:szCs w:val="24"/>
        </w:rPr>
        <w:t xml:space="preserve">Moreover, it </w:t>
      </w:r>
      <w:r w:rsidR="0087285C">
        <w:rPr>
          <w:color w:val="000000"/>
          <w:szCs w:val="24"/>
        </w:rPr>
        <w:t>is</w:t>
      </w:r>
      <w:r w:rsidRPr="00857019">
        <w:rPr>
          <w:color w:val="000000"/>
          <w:szCs w:val="24"/>
        </w:rPr>
        <w:t xml:space="preserve"> irrelevant that the "trade effects" of the tax differential between imported and domestic products, as reflected in the volumes of imports, </w:t>
      </w:r>
      <w:r w:rsidR="0087285C">
        <w:rPr>
          <w:color w:val="000000"/>
          <w:szCs w:val="24"/>
        </w:rPr>
        <w:t>is</w:t>
      </w:r>
      <w:r w:rsidRPr="00857019">
        <w:rPr>
          <w:color w:val="000000"/>
          <w:szCs w:val="24"/>
        </w:rPr>
        <w:t xml:space="preserve"> insignificant or even non-existent; Article III </w:t>
      </w:r>
      <w:r w:rsidR="0087285C">
        <w:rPr>
          <w:i/>
          <w:iCs/>
          <w:color w:val="000000"/>
          <w:szCs w:val="24"/>
        </w:rPr>
        <w:t>protects</w:t>
      </w:r>
      <w:r w:rsidRPr="00857019">
        <w:rPr>
          <w:i/>
          <w:iCs/>
          <w:color w:val="000000"/>
          <w:szCs w:val="24"/>
        </w:rPr>
        <w:t xml:space="preserve"> expectations </w:t>
      </w:r>
      <w:r w:rsidRPr="00857019">
        <w:rPr>
          <w:color w:val="000000"/>
          <w:szCs w:val="24"/>
        </w:rPr>
        <w:t xml:space="preserve">not of any particular </w:t>
      </w:r>
      <w:r w:rsidRPr="00857019">
        <w:rPr>
          <w:color w:val="000000"/>
          <w:szCs w:val="24"/>
        </w:rPr>
        <w:lastRenderedPageBreak/>
        <w:t xml:space="preserve">trade volume but rather of the </w:t>
      </w:r>
      <w:r w:rsidRPr="00857019">
        <w:rPr>
          <w:i/>
          <w:iCs/>
          <w:color w:val="000000"/>
          <w:szCs w:val="24"/>
        </w:rPr>
        <w:t xml:space="preserve">equal competitive relationship </w:t>
      </w:r>
      <w:r w:rsidRPr="00857019">
        <w:rPr>
          <w:color w:val="000000"/>
          <w:szCs w:val="24"/>
        </w:rPr>
        <w:t>between imported and domestic</w:t>
      </w:r>
      <w:r w:rsidR="00541C23">
        <w:rPr>
          <w:color w:val="000000"/>
          <w:szCs w:val="24"/>
        </w:rPr>
        <w:t xml:space="preserve"> products.</w:t>
      </w:r>
    </w:p>
    <w:p w:rsidR="00BA48B1" w:rsidRPr="00857019" w:rsidRDefault="000B655C" w:rsidP="00BB4749">
      <w:pPr>
        <w:rPr>
          <w:color w:val="000000"/>
          <w:szCs w:val="24"/>
        </w:rPr>
      </w:pPr>
      <w:r>
        <w:rPr>
          <w:color w:val="000000"/>
          <w:szCs w:val="24"/>
        </w:rPr>
        <w:t>With the</w:t>
      </w:r>
      <w:r w:rsidR="0079075F" w:rsidRPr="00857019">
        <w:rPr>
          <w:color w:val="000000"/>
          <w:szCs w:val="24"/>
        </w:rPr>
        <w:t xml:space="preserve"> objectives of avoiding protectionism, requiring equality of competitiveconditions and protecting expectations of equal competitive relationships, </w:t>
      </w:r>
      <w:r w:rsidR="001314D6">
        <w:rPr>
          <w:color w:val="000000"/>
          <w:szCs w:val="24"/>
        </w:rPr>
        <w:t>we</w:t>
      </w:r>
      <w:r w:rsidR="0079075F" w:rsidRPr="00857019">
        <w:rPr>
          <w:color w:val="000000"/>
          <w:szCs w:val="24"/>
        </w:rPr>
        <w:t xml:space="preserve"> decline to take a static view of the term "directly competitive or substitutable." The object and </w:t>
      </w:r>
      <w:r w:rsidR="002D1460">
        <w:rPr>
          <w:color w:val="000000"/>
          <w:szCs w:val="24"/>
        </w:rPr>
        <w:t>purpos</w:t>
      </w:r>
      <w:r w:rsidR="00743D5D">
        <w:rPr>
          <w:color w:val="000000"/>
          <w:szCs w:val="24"/>
        </w:rPr>
        <w:t xml:space="preserve">e of Article III confirms </w:t>
      </w:r>
      <w:r w:rsidR="0079075F" w:rsidRPr="00857019">
        <w:rPr>
          <w:color w:val="000000"/>
          <w:szCs w:val="24"/>
        </w:rPr>
        <w:t xml:space="preserve">that the scope of the term "directly competitive or substitutable" </w:t>
      </w:r>
      <w:r w:rsidR="00743D5D">
        <w:rPr>
          <w:color w:val="000000"/>
          <w:szCs w:val="24"/>
        </w:rPr>
        <w:t>can</w:t>
      </w:r>
      <w:r w:rsidR="00D17961">
        <w:rPr>
          <w:color w:val="000000"/>
          <w:szCs w:val="24"/>
        </w:rPr>
        <w:t>not</w:t>
      </w:r>
      <w:r w:rsidR="0079075F" w:rsidRPr="00857019">
        <w:rPr>
          <w:color w:val="000000"/>
          <w:szCs w:val="24"/>
        </w:rPr>
        <w:t xml:space="preserve"> be limited to situations where consumers </w:t>
      </w:r>
      <w:r w:rsidR="0079075F" w:rsidRPr="00857019">
        <w:rPr>
          <w:i/>
          <w:iCs/>
          <w:color w:val="000000"/>
          <w:szCs w:val="24"/>
        </w:rPr>
        <w:t xml:space="preserve">already </w:t>
      </w:r>
      <w:r w:rsidR="0079075F" w:rsidRPr="00857019">
        <w:rPr>
          <w:color w:val="000000"/>
          <w:szCs w:val="24"/>
        </w:rPr>
        <w:t xml:space="preserve">regard products as alternatives. If reliance </w:t>
      </w:r>
      <w:r w:rsidR="003A5725">
        <w:rPr>
          <w:color w:val="000000"/>
          <w:szCs w:val="24"/>
        </w:rPr>
        <w:t>can</w:t>
      </w:r>
      <w:r w:rsidR="0079075F" w:rsidRPr="00857019">
        <w:rPr>
          <w:color w:val="000000"/>
          <w:szCs w:val="24"/>
        </w:rPr>
        <w:t xml:space="preserve"> be placed only on current instances of substitution, the object and purpose of Article III:2 </w:t>
      </w:r>
      <w:r w:rsidR="003A5725">
        <w:rPr>
          <w:color w:val="000000"/>
          <w:szCs w:val="24"/>
        </w:rPr>
        <w:t>can</w:t>
      </w:r>
      <w:r w:rsidR="0079075F" w:rsidRPr="00857019">
        <w:rPr>
          <w:color w:val="000000"/>
          <w:szCs w:val="24"/>
        </w:rPr>
        <w:t xml:space="preserve"> be defeated by the protective </w:t>
      </w:r>
      <w:r w:rsidR="004118D1">
        <w:rPr>
          <w:color w:val="000000"/>
          <w:szCs w:val="24"/>
        </w:rPr>
        <w:t>t</w:t>
      </w:r>
      <w:r w:rsidR="003A5725">
        <w:rPr>
          <w:color w:val="000000"/>
          <w:szCs w:val="24"/>
        </w:rPr>
        <w:t>axation that the provision aims</w:t>
      </w:r>
      <w:r w:rsidR="0079075F" w:rsidRPr="00857019">
        <w:rPr>
          <w:color w:val="000000"/>
          <w:szCs w:val="24"/>
        </w:rPr>
        <w:t xml:space="preserve"> to prohibit.</w:t>
      </w:r>
      <w:r w:rsidR="00BA48B1" w:rsidRPr="00857019">
        <w:rPr>
          <w:color w:val="000000"/>
          <w:szCs w:val="24"/>
        </w:rPr>
        <w:t xml:space="preserve"> Accordingly, in some cases, it </w:t>
      </w:r>
      <w:r w:rsidR="00743D5D">
        <w:rPr>
          <w:color w:val="000000"/>
          <w:szCs w:val="24"/>
        </w:rPr>
        <w:t>may be</w:t>
      </w:r>
      <w:r w:rsidR="00BA48B1" w:rsidRPr="00857019">
        <w:rPr>
          <w:color w:val="000000"/>
          <w:szCs w:val="24"/>
        </w:rPr>
        <w:t xml:space="preserve"> highly relevant to examine latent demand.</w:t>
      </w:r>
    </w:p>
    <w:p w:rsidR="00FC6160" w:rsidRDefault="00522750" w:rsidP="00BB4749">
      <w:pPr>
        <w:rPr>
          <w:color w:val="000000"/>
          <w:szCs w:val="24"/>
        </w:rPr>
      </w:pPr>
      <w:r>
        <w:rPr>
          <w:color w:val="000000"/>
          <w:szCs w:val="24"/>
        </w:rPr>
        <w:t>We</w:t>
      </w:r>
      <w:r w:rsidR="00946522">
        <w:rPr>
          <w:color w:val="000000"/>
          <w:szCs w:val="24"/>
        </w:rPr>
        <w:t>, however, also note</w:t>
      </w:r>
      <w:bookmarkStart w:id="0" w:name="_GoBack"/>
      <w:bookmarkEnd w:id="0"/>
      <w:r w:rsidR="009069B2" w:rsidRPr="00857019">
        <w:rPr>
          <w:color w:val="000000"/>
          <w:szCs w:val="24"/>
        </w:rPr>
        <w:t xml:space="preserve"> that </w:t>
      </w:r>
      <w:r w:rsidR="0076222D">
        <w:rPr>
          <w:color w:val="000000"/>
          <w:szCs w:val="24"/>
        </w:rPr>
        <w:t xml:space="preserve">the </w:t>
      </w:r>
      <w:r w:rsidR="009069B2" w:rsidRPr="00857019">
        <w:rPr>
          <w:color w:val="000000"/>
          <w:szCs w:val="24"/>
        </w:rPr>
        <w:t xml:space="preserve">actual consumer demand may be influenced by measures other thaninternal taxation. Thus, demand </w:t>
      </w:r>
      <w:r w:rsidR="006F392D">
        <w:rPr>
          <w:color w:val="000000"/>
          <w:szCs w:val="24"/>
        </w:rPr>
        <w:t>may be</w:t>
      </w:r>
      <w:r w:rsidR="009069B2" w:rsidRPr="00857019">
        <w:rPr>
          <w:color w:val="000000"/>
          <w:szCs w:val="24"/>
        </w:rPr>
        <w:t xml:space="preserve"> influenced by, </w:t>
      </w:r>
      <w:r w:rsidR="009069B2" w:rsidRPr="00857019">
        <w:rPr>
          <w:i/>
          <w:iCs/>
          <w:color w:val="000000"/>
          <w:szCs w:val="24"/>
        </w:rPr>
        <w:t>inter alia</w:t>
      </w:r>
      <w:r w:rsidR="009069B2" w:rsidRPr="00857019">
        <w:rPr>
          <w:color w:val="000000"/>
          <w:szCs w:val="24"/>
        </w:rPr>
        <w:t xml:space="preserve">, earlier protectionist taxation, previous import prohibitions or quantitative restrictions. Latent demand </w:t>
      </w:r>
      <w:r w:rsidR="006D0FF3">
        <w:rPr>
          <w:color w:val="000000"/>
          <w:szCs w:val="24"/>
        </w:rPr>
        <w:t xml:space="preserve">can be </w:t>
      </w:r>
      <w:r w:rsidR="009069B2" w:rsidRPr="00857019">
        <w:rPr>
          <w:color w:val="000000"/>
          <w:szCs w:val="24"/>
        </w:rPr>
        <w:t>a particular problem in the case of "experience goods", such as food</w:t>
      </w:r>
      <w:r w:rsidR="003526C2">
        <w:rPr>
          <w:color w:val="000000"/>
          <w:szCs w:val="24"/>
        </w:rPr>
        <w:t xml:space="preserve"> and beverages, which consumers</w:t>
      </w:r>
      <w:r w:rsidR="009069B2" w:rsidRPr="00857019">
        <w:rPr>
          <w:color w:val="000000"/>
          <w:szCs w:val="24"/>
        </w:rPr>
        <w:t xml:space="preserve">tend to purchase because they </w:t>
      </w:r>
      <w:r w:rsidR="003526C2">
        <w:rPr>
          <w:color w:val="000000"/>
          <w:szCs w:val="24"/>
        </w:rPr>
        <w:t>are</w:t>
      </w:r>
      <w:r w:rsidR="009069B2" w:rsidRPr="00857019">
        <w:rPr>
          <w:color w:val="000000"/>
          <w:szCs w:val="24"/>
        </w:rPr>
        <w:t xml:space="preserve"> familiar with them and with which consumers experiment only reluctantly.</w:t>
      </w:r>
      <w:r w:rsidR="00937C1E">
        <w:rPr>
          <w:color w:val="000000"/>
          <w:szCs w:val="24"/>
        </w:rPr>
        <w:t>We</w:t>
      </w:r>
      <w:r w:rsidR="00AD403E" w:rsidRPr="00857019">
        <w:rPr>
          <w:color w:val="000000"/>
          <w:szCs w:val="24"/>
        </w:rPr>
        <w:t xml:space="preserve">, therefore, conclude that the term "directly competitive or substitutable" </w:t>
      </w:r>
      <w:r w:rsidR="005A715E">
        <w:rPr>
          <w:color w:val="000000"/>
          <w:szCs w:val="24"/>
        </w:rPr>
        <w:t>does</w:t>
      </w:r>
      <w:r w:rsidR="00AD403E" w:rsidRPr="00857019">
        <w:rPr>
          <w:color w:val="000000"/>
          <w:szCs w:val="24"/>
        </w:rPr>
        <w:t xml:space="preserve"> not prevent a panel from taking account of evidence of latent consumer demand as one of a range of factors to be considered when assessing the competitive relationship between imported and domestic products under Article III:2, second sentence, of the GATT 1994. </w:t>
      </w:r>
    </w:p>
    <w:p w:rsidR="009069B2" w:rsidRPr="00857019" w:rsidRDefault="00FC6160" w:rsidP="00BB4749">
      <w:pPr>
        <w:rPr>
          <w:color w:val="000000"/>
          <w:szCs w:val="24"/>
        </w:rPr>
      </w:pPr>
      <w:r>
        <w:rPr>
          <w:color w:val="000000"/>
          <w:szCs w:val="24"/>
        </w:rPr>
        <w:t>Therefore</w:t>
      </w:r>
      <w:r w:rsidR="00AD403E" w:rsidRPr="00857019">
        <w:rPr>
          <w:color w:val="000000"/>
          <w:szCs w:val="24"/>
        </w:rPr>
        <w:t>, the Panel committed no error of law in buttressing its finding of "present direct competition" by referring to a "strong potentially direct competitive relationship".</w:t>
      </w:r>
    </w:p>
    <w:p w:rsidR="00F334E3" w:rsidRPr="00857019" w:rsidRDefault="00F334E3" w:rsidP="00BB4749">
      <w:pPr>
        <w:pStyle w:val="Heading4"/>
        <w:rPr>
          <w:szCs w:val="24"/>
        </w:rPr>
      </w:pPr>
      <w:r w:rsidRPr="00857019">
        <w:rPr>
          <w:szCs w:val="24"/>
        </w:rPr>
        <w:t>Expectations</w:t>
      </w:r>
    </w:p>
    <w:p w:rsidR="004238EF" w:rsidRPr="00857019" w:rsidRDefault="004238EF" w:rsidP="00BB4749">
      <w:pPr>
        <w:rPr>
          <w:color w:val="000000"/>
          <w:szCs w:val="24"/>
        </w:rPr>
      </w:pPr>
      <w:r w:rsidRPr="00857019">
        <w:rPr>
          <w:color w:val="000000"/>
          <w:szCs w:val="24"/>
        </w:rPr>
        <w:t>In the course of its reasoning on potential competition, the Panel referred to the "settled law</w:t>
      </w:r>
      <w:r w:rsidRPr="00857019">
        <w:rPr>
          <w:color w:val="000000"/>
          <w:szCs w:val="24"/>
        </w:rPr>
        <w:br/>
        <w:t>that competitive expectations a</w:t>
      </w:r>
      <w:r w:rsidR="00B516D2">
        <w:rPr>
          <w:color w:val="000000"/>
          <w:szCs w:val="24"/>
        </w:rPr>
        <w:t>nd opportunities are protected"</w:t>
      </w:r>
      <w:r w:rsidRPr="00857019">
        <w:rPr>
          <w:color w:val="000000"/>
          <w:szCs w:val="24"/>
        </w:rPr>
        <w:t xml:space="preserve"> and noted </w:t>
      </w:r>
      <w:r w:rsidR="00DC1793">
        <w:rPr>
          <w:color w:val="000000"/>
          <w:szCs w:val="24"/>
        </w:rPr>
        <w:t xml:space="preserve">our </w:t>
      </w:r>
      <w:r w:rsidRPr="00857019">
        <w:rPr>
          <w:color w:val="000000"/>
          <w:szCs w:val="24"/>
        </w:rPr>
        <w:t>statement in</w:t>
      </w:r>
      <w:r w:rsidRPr="00857019">
        <w:rPr>
          <w:color w:val="000000"/>
          <w:szCs w:val="24"/>
        </w:rPr>
        <w:br/>
      </w:r>
      <w:r w:rsidRPr="00857019">
        <w:rPr>
          <w:i/>
          <w:iCs/>
          <w:color w:val="000000"/>
          <w:szCs w:val="24"/>
        </w:rPr>
        <w:t xml:space="preserve">Japan - Alcoholic Beverages </w:t>
      </w:r>
      <w:r w:rsidRPr="00857019">
        <w:rPr>
          <w:color w:val="000000"/>
          <w:szCs w:val="24"/>
        </w:rPr>
        <w:t>that "Article III protects expectations not of any particular trade volumebut rather of the equal competitive relationship between imported and domestic products".</w:t>
      </w:r>
    </w:p>
    <w:p w:rsidR="004238EF" w:rsidRPr="00857019" w:rsidRDefault="00A87EA0" w:rsidP="007E424E">
      <w:pPr>
        <w:rPr>
          <w:color w:val="000000"/>
          <w:szCs w:val="24"/>
        </w:rPr>
      </w:pPr>
      <w:r>
        <w:rPr>
          <w:color w:val="000000"/>
          <w:szCs w:val="24"/>
        </w:rPr>
        <w:t xml:space="preserve">As </w:t>
      </w:r>
      <w:r w:rsidR="005E7FB0">
        <w:rPr>
          <w:color w:val="000000"/>
          <w:szCs w:val="24"/>
        </w:rPr>
        <w:t>we</w:t>
      </w:r>
      <w:r>
        <w:rPr>
          <w:color w:val="000000"/>
          <w:szCs w:val="24"/>
        </w:rPr>
        <w:t xml:space="preserve"> stated earlier</w:t>
      </w:r>
      <w:r w:rsidR="004238EF" w:rsidRPr="00857019">
        <w:rPr>
          <w:color w:val="000000"/>
          <w:szCs w:val="24"/>
        </w:rPr>
        <w:t xml:space="preserve">, the object and purpose of Article III </w:t>
      </w:r>
      <w:r w:rsidR="005E7FB0">
        <w:rPr>
          <w:color w:val="000000"/>
          <w:szCs w:val="24"/>
        </w:rPr>
        <w:t>is</w:t>
      </w:r>
      <w:r w:rsidR="004238EF" w:rsidRPr="00857019">
        <w:rPr>
          <w:color w:val="000000"/>
          <w:szCs w:val="24"/>
        </w:rPr>
        <w:t xml:space="preserve"> the maintenance of equality of</w:t>
      </w:r>
      <w:r w:rsidR="004238EF" w:rsidRPr="00857019">
        <w:rPr>
          <w:color w:val="000000"/>
          <w:szCs w:val="24"/>
        </w:rPr>
        <w:br/>
        <w:t>competitive conditions for imported</w:t>
      </w:r>
      <w:r w:rsidR="00385875">
        <w:rPr>
          <w:color w:val="000000"/>
          <w:szCs w:val="24"/>
        </w:rPr>
        <w:t xml:space="preserve"> and domestic products.</w:t>
      </w:r>
      <w:r w:rsidR="009805D7">
        <w:rPr>
          <w:color w:val="000000"/>
          <w:szCs w:val="24"/>
        </w:rPr>
        <w:t xml:space="preserve"> It </w:t>
      </w:r>
      <w:r w:rsidR="005E7FB0">
        <w:rPr>
          <w:color w:val="000000"/>
          <w:szCs w:val="24"/>
        </w:rPr>
        <w:t>is</w:t>
      </w:r>
      <w:r w:rsidR="009805D7">
        <w:rPr>
          <w:color w:val="000000"/>
          <w:szCs w:val="24"/>
        </w:rPr>
        <w:t>,</w:t>
      </w:r>
      <w:r w:rsidR="004238EF" w:rsidRPr="00857019">
        <w:rPr>
          <w:color w:val="000000"/>
          <w:szCs w:val="24"/>
        </w:rPr>
        <w:t xml:space="preserve"> therefore, not only </w:t>
      </w:r>
      <w:r w:rsidR="0076622E">
        <w:rPr>
          <w:color w:val="000000"/>
          <w:szCs w:val="24"/>
        </w:rPr>
        <w:t>l</w:t>
      </w:r>
      <w:r w:rsidR="004238EF" w:rsidRPr="00857019">
        <w:rPr>
          <w:color w:val="000000"/>
          <w:szCs w:val="24"/>
        </w:rPr>
        <w:t xml:space="preserve">egitimate, buteven necessary, to take account </w:t>
      </w:r>
      <w:r w:rsidR="007E424E" w:rsidRPr="007E424E">
        <w:rPr>
          <w:color w:val="000000"/>
          <w:szCs w:val="24"/>
        </w:rPr>
        <w:t xml:space="preserve">expectations regarding products that </w:t>
      </w:r>
      <w:r w:rsidR="002F2967">
        <w:rPr>
          <w:color w:val="000000"/>
          <w:szCs w:val="24"/>
        </w:rPr>
        <w:t>are</w:t>
      </w:r>
      <w:r w:rsidR="007E424E" w:rsidRPr="007E424E">
        <w:rPr>
          <w:color w:val="000000"/>
          <w:szCs w:val="24"/>
        </w:rPr>
        <w:t xml:space="preserve"> not </w:t>
      </w:r>
      <w:r w:rsidR="007E424E" w:rsidRPr="007E424E">
        <w:rPr>
          <w:color w:val="000000"/>
          <w:szCs w:val="24"/>
        </w:rPr>
        <w:lastRenderedPageBreak/>
        <w:t xml:space="preserve">currently "directly competitive or substitutable",but which </w:t>
      </w:r>
      <w:r w:rsidR="002F2967">
        <w:rPr>
          <w:color w:val="000000"/>
          <w:szCs w:val="24"/>
        </w:rPr>
        <w:t>may</w:t>
      </w:r>
      <w:r w:rsidR="00F51B8D">
        <w:rPr>
          <w:color w:val="000000"/>
          <w:szCs w:val="24"/>
        </w:rPr>
        <w:t xml:space="preserve"> become so in the near future</w:t>
      </w:r>
      <w:r w:rsidR="004238EF" w:rsidRPr="00857019">
        <w:rPr>
          <w:color w:val="000000"/>
          <w:szCs w:val="24"/>
        </w:rPr>
        <w:t xml:space="preserve"> in interpreting the term "directly </w:t>
      </w:r>
      <w:r w:rsidR="009805D7">
        <w:rPr>
          <w:color w:val="000000"/>
          <w:szCs w:val="24"/>
        </w:rPr>
        <w:t>co</w:t>
      </w:r>
      <w:r w:rsidR="004238EF" w:rsidRPr="00857019">
        <w:rPr>
          <w:color w:val="000000"/>
          <w:szCs w:val="24"/>
        </w:rPr>
        <w:t>mpetitive orsubstitutable product".</w:t>
      </w:r>
    </w:p>
    <w:p w:rsidR="004238EF" w:rsidRPr="00857019" w:rsidRDefault="004238EF" w:rsidP="00BB4749">
      <w:pPr>
        <w:pStyle w:val="Heading4"/>
        <w:rPr>
          <w:szCs w:val="24"/>
        </w:rPr>
      </w:pPr>
      <w:r w:rsidRPr="00857019">
        <w:rPr>
          <w:szCs w:val="24"/>
        </w:rPr>
        <w:t>“Trade Effects” Test</w:t>
      </w:r>
    </w:p>
    <w:p w:rsidR="003B69DB" w:rsidRPr="00857019" w:rsidRDefault="00C50D10" w:rsidP="00BB4749">
      <w:pPr>
        <w:rPr>
          <w:color w:val="000000"/>
          <w:szCs w:val="24"/>
        </w:rPr>
      </w:pPr>
      <w:r w:rsidRPr="00857019">
        <w:rPr>
          <w:color w:val="000000"/>
          <w:szCs w:val="24"/>
        </w:rPr>
        <w:t>The Panel</w:t>
      </w:r>
      <w:r w:rsidR="000473FD">
        <w:rPr>
          <w:color w:val="000000"/>
          <w:szCs w:val="24"/>
        </w:rPr>
        <w:t xml:space="preserve"> had</w:t>
      </w:r>
      <w:r w:rsidR="00D81FA2">
        <w:rPr>
          <w:color w:val="000000"/>
          <w:szCs w:val="24"/>
        </w:rPr>
        <w:t xml:space="preserve"> expressed concern that </w:t>
      </w:r>
      <w:r w:rsidRPr="00857019">
        <w:rPr>
          <w:color w:val="000000"/>
          <w:szCs w:val="24"/>
        </w:rPr>
        <w:t>focus on the quantitative extent of competition instead of</w:t>
      </w:r>
      <w:r w:rsidR="00D81FA2">
        <w:rPr>
          <w:color w:val="000000"/>
          <w:szCs w:val="24"/>
        </w:rPr>
        <w:t>the nature of it</w:t>
      </w:r>
      <w:r w:rsidRPr="00857019">
        <w:rPr>
          <w:color w:val="000000"/>
          <w:szCs w:val="24"/>
        </w:rPr>
        <w:t xml:space="preserve"> could result in a type of trade effects test being w</w:t>
      </w:r>
      <w:r w:rsidR="002E0BFB">
        <w:rPr>
          <w:color w:val="000000"/>
          <w:szCs w:val="24"/>
        </w:rPr>
        <w:t xml:space="preserve">ritten into Article III cases. </w:t>
      </w:r>
      <w:r w:rsidR="00940E15">
        <w:rPr>
          <w:color w:val="000000"/>
          <w:szCs w:val="24"/>
        </w:rPr>
        <w:t>In our view</w:t>
      </w:r>
      <w:r w:rsidRPr="00857019">
        <w:rPr>
          <w:color w:val="000000"/>
          <w:szCs w:val="24"/>
        </w:rPr>
        <w:t xml:space="preserve">, when the Panel referred to a "type of trade effects test", it was simply expressing its </w:t>
      </w:r>
      <w:r w:rsidR="00CF2ED8" w:rsidRPr="00857019">
        <w:rPr>
          <w:color w:val="000000"/>
          <w:szCs w:val="24"/>
        </w:rPr>
        <w:t>skepticism</w:t>
      </w:r>
      <w:r w:rsidRPr="00857019">
        <w:rPr>
          <w:color w:val="000000"/>
          <w:szCs w:val="24"/>
        </w:rPr>
        <w:t xml:space="preserve"> aboutthe consequences of placing undue emphasis on quantitative analyses of the competitive relationshipbetween products.</w:t>
      </w:r>
    </w:p>
    <w:p w:rsidR="00BF5FC5" w:rsidRPr="00857019" w:rsidRDefault="00E24A4E" w:rsidP="00BB4749">
      <w:pPr>
        <w:rPr>
          <w:color w:val="000000"/>
          <w:szCs w:val="24"/>
        </w:rPr>
      </w:pPr>
      <w:r>
        <w:rPr>
          <w:color w:val="000000"/>
          <w:szCs w:val="24"/>
        </w:rPr>
        <w:t>T</w:t>
      </w:r>
      <w:r w:rsidR="003D017E">
        <w:rPr>
          <w:color w:val="000000"/>
          <w:szCs w:val="24"/>
        </w:rPr>
        <w:t>he Panel’s reasoning that</w:t>
      </w:r>
      <w:r w:rsidR="007F2D95" w:rsidRPr="00857019">
        <w:rPr>
          <w:color w:val="000000"/>
          <w:szCs w:val="24"/>
        </w:rPr>
        <w:t xml:space="preserve"> if a particular degree of competition had to be </w:t>
      </w:r>
      <w:r w:rsidR="00B226B6">
        <w:rPr>
          <w:color w:val="000000"/>
          <w:szCs w:val="24"/>
        </w:rPr>
        <w:t>s</w:t>
      </w:r>
      <w:r w:rsidR="007F2D95" w:rsidRPr="00857019">
        <w:rPr>
          <w:color w:val="000000"/>
          <w:szCs w:val="24"/>
        </w:rPr>
        <w:t xml:space="preserve">hown inquantitative terms, that would </w:t>
      </w:r>
      <w:r w:rsidR="00D91363">
        <w:rPr>
          <w:color w:val="000000"/>
          <w:szCs w:val="24"/>
        </w:rPr>
        <w:t xml:space="preserve">have </w:t>
      </w:r>
      <w:r w:rsidR="007F2D95" w:rsidRPr="00857019">
        <w:rPr>
          <w:color w:val="000000"/>
          <w:szCs w:val="24"/>
        </w:rPr>
        <w:t>be</w:t>
      </w:r>
      <w:r w:rsidR="00D91363">
        <w:rPr>
          <w:color w:val="000000"/>
          <w:szCs w:val="24"/>
        </w:rPr>
        <w:t>en</w:t>
      </w:r>
      <w:r w:rsidR="007F2D95" w:rsidRPr="00857019">
        <w:rPr>
          <w:color w:val="000000"/>
          <w:szCs w:val="24"/>
        </w:rPr>
        <w:t xml:space="preserve"> similar to requir</w:t>
      </w:r>
      <w:r w:rsidR="004F5CDB">
        <w:rPr>
          <w:color w:val="000000"/>
          <w:szCs w:val="24"/>
        </w:rPr>
        <w:t>ing proof that a tax measure had</w:t>
      </w:r>
      <w:r w:rsidR="007F2D95" w:rsidRPr="00857019">
        <w:rPr>
          <w:color w:val="000000"/>
          <w:szCs w:val="24"/>
        </w:rPr>
        <w:t xml:space="preserve"> a particular impact on trade. </w:t>
      </w:r>
      <w:r w:rsidR="004F5CDB">
        <w:rPr>
          <w:color w:val="000000"/>
          <w:szCs w:val="24"/>
        </w:rPr>
        <w:t>S</w:t>
      </w:r>
      <w:r w:rsidR="007F2D95" w:rsidRPr="00857019">
        <w:rPr>
          <w:color w:val="000000"/>
          <w:szCs w:val="24"/>
        </w:rPr>
        <w:t xml:space="preserve">uch an </w:t>
      </w:r>
      <w:r w:rsidR="005F1400" w:rsidRPr="00857019">
        <w:rPr>
          <w:color w:val="000000"/>
          <w:szCs w:val="24"/>
        </w:rPr>
        <w:t>approach</w:t>
      </w:r>
      <w:r w:rsidR="005F1400">
        <w:rPr>
          <w:color w:val="000000"/>
          <w:szCs w:val="24"/>
        </w:rPr>
        <w:t>, consequently</w:t>
      </w:r>
      <w:r w:rsidR="00827867">
        <w:rPr>
          <w:color w:val="000000"/>
          <w:szCs w:val="24"/>
        </w:rPr>
        <w:t>,</w:t>
      </w:r>
      <w:r w:rsidR="004F5CDB">
        <w:rPr>
          <w:color w:val="000000"/>
          <w:szCs w:val="24"/>
        </w:rPr>
        <w:t xml:space="preserve">could be considered akin to a </w:t>
      </w:r>
      <w:r w:rsidR="007F2D95" w:rsidRPr="00857019">
        <w:rPr>
          <w:color w:val="000000"/>
          <w:szCs w:val="24"/>
        </w:rPr>
        <w:t>type of trade effects test</w:t>
      </w:r>
      <w:r w:rsidR="00827867">
        <w:rPr>
          <w:color w:val="000000"/>
          <w:szCs w:val="24"/>
        </w:rPr>
        <w:t>.</w:t>
      </w:r>
      <w:r w:rsidRPr="00E24A4E">
        <w:rPr>
          <w:color w:val="000000"/>
          <w:szCs w:val="24"/>
        </w:rPr>
        <w:t>We do not consider the Panel's reasoning on this point to be flawed.</w:t>
      </w:r>
    </w:p>
    <w:p w:rsidR="00762427" w:rsidRPr="00857019" w:rsidRDefault="00762427" w:rsidP="00BB4749">
      <w:pPr>
        <w:pStyle w:val="Heading4"/>
        <w:rPr>
          <w:szCs w:val="24"/>
        </w:rPr>
      </w:pPr>
      <w:r w:rsidRPr="00857019">
        <w:rPr>
          <w:szCs w:val="24"/>
        </w:rPr>
        <w:t>Nature of Competition</w:t>
      </w:r>
    </w:p>
    <w:p w:rsidR="00377C42" w:rsidRPr="00857019" w:rsidRDefault="00036DC4" w:rsidP="00BB4749">
      <w:pPr>
        <w:rPr>
          <w:iCs/>
          <w:color w:val="000000"/>
          <w:szCs w:val="24"/>
        </w:rPr>
      </w:pPr>
      <w:r w:rsidRPr="00857019">
        <w:rPr>
          <w:color w:val="000000"/>
          <w:szCs w:val="24"/>
        </w:rPr>
        <w:t>T</w:t>
      </w:r>
      <w:r w:rsidR="00B82B61">
        <w:rPr>
          <w:color w:val="000000"/>
          <w:szCs w:val="24"/>
        </w:rPr>
        <w:t>he Panel made</w:t>
      </w:r>
      <w:r w:rsidRPr="00857019">
        <w:rPr>
          <w:color w:val="000000"/>
          <w:szCs w:val="24"/>
        </w:rPr>
        <w:t xml:space="preserve"> numerous references to the "nature of competition". </w:t>
      </w:r>
      <w:r w:rsidR="00381268">
        <w:rPr>
          <w:color w:val="000000"/>
          <w:szCs w:val="24"/>
        </w:rPr>
        <w:t>We believe</w:t>
      </w:r>
      <w:r w:rsidR="009646AB">
        <w:rPr>
          <w:color w:val="000000"/>
          <w:szCs w:val="24"/>
        </w:rPr>
        <w:t xml:space="preserve"> that the Panel used</w:t>
      </w:r>
      <w:r w:rsidRPr="00857019">
        <w:rPr>
          <w:color w:val="000000"/>
          <w:szCs w:val="24"/>
        </w:rPr>
        <w:t xml:space="preserve"> the term "</w:t>
      </w:r>
      <w:r w:rsidRPr="00857019">
        <w:rPr>
          <w:i/>
          <w:iCs/>
          <w:color w:val="000000"/>
          <w:szCs w:val="24"/>
        </w:rPr>
        <w:t xml:space="preserve">nature </w:t>
      </w:r>
      <w:r w:rsidRPr="00857019">
        <w:rPr>
          <w:color w:val="000000"/>
          <w:szCs w:val="24"/>
        </w:rPr>
        <w:t xml:space="preserve">of competition" as a synonym for </w:t>
      </w:r>
      <w:r w:rsidRPr="00857019">
        <w:rPr>
          <w:i/>
          <w:iCs/>
          <w:color w:val="000000"/>
          <w:szCs w:val="24"/>
        </w:rPr>
        <w:t xml:space="preserve">quality </w:t>
      </w:r>
      <w:r w:rsidRPr="00857019">
        <w:rPr>
          <w:color w:val="000000"/>
          <w:szCs w:val="24"/>
        </w:rPr>
        <w:t xml:space="preserve">of competition, as opposed to </w:t>
      </w:r>
      <w:r w:rsidRPr="00857019">
        <w:rPr>
          <w:i/>
          <w:iCs/>
          <w:color w:val="000000"/>
          <w:szCs w:val="24"/>
        </w:rPr>
        <w:t xml:space="preserve">quantity </w:t>
      </w:r>
      <w:r w:rsidRPr="00857019">
        <w:rPr>
          <w:color w:val="000000"/>
          <w:szCs w:val="24"/>
        </w:rPr>
        <w:t xml:space="preserve">of competition. The Panel considered that in analyzing whether products are "directly competitive or substitutable", the focus should be on the </w:t>
      </w:r>
      <w:r w:rsidRPr="00857019">
        <w:rPr>
          <w:i/>
          <w:iCs/>
          <w:color w:val="000000"/>
          <w:szCs w:val="24"/>
        </w:rPr>
        <w:t xml:space="preserve">nature </w:t>
      </w:r>
      <w:r w:rsidRPr="00857019">
        <w:rPr>
          <w:color w:val="000000"/>
          <w:szCs w:val="24"/>
        </w:rPr>
        <w:t xml:space="preserve">of competition and not on its </w:t>
      </w:r>
      <w:r w:rsidRPr="00857019">
        <w:rPr>
          <w:i/>
          <w:iCs/>
          <w:color w:val="000000"/>
          <w:szCs w:val="24"/>
        </w:rPr>
        <w:t>quantity</w:t>
      </w:r>
      <w:r w:rsidR="00377C42" w:rsidRPr="00857019">
        <w:rPr>
          <w:iCs/>
          <w:color w:val="000000"/>
          <w:szCs w:val="24"/>
        </w:rPr>
        <w:t>.</w:t>
      </w:r>
    </w:p>
    <w:p w:rsidR="00377C42" w:rsidRPr="00857019" w:rsidRDefault="00F30F0D" w:rsidP="00BB4749">
      <w:pPr>
        <w:rPr>
          <w:color w:val="000000"/>
          <w:szCs w:val="24"/>
        </w:rPr>
      </w:pPr>
      <w:r>
        <w:rPr>
          <w:color w:val="000000"/>
          <w:szCs w:val="24"/>
        </w:rPr>
        <w:t>In our view,</w:t>
      </w:r>
      <w:r w:rsidR="0058172D">
        <w:rPr>
          <w:color w:val="000000"/>
          <w:szCs w:val="24"/>
        </w:rPr>
        <w:t>the</w:t>
      </w:r>
      <w:r w:rsidR="003F15FF" w:rsidRPr="00857019">
        <w:rPr>
          <w:color w:val="000000"/>
          <w:szCs w:val="24"/>
        </w:rPr>
        <w:t xml:space="preserve"> approach</w:t>
      </w:r>
      <w:r w:rsidR="0058172D">
        <w:rPr>
          <w:color w:val="000000"/>
          <w:szCs w:val="24"/>
        </w:rPr>
        <w:t xml:space="preserve"> proposed by Korea </w:t>
      </w:r>
      <w:r w:rsidR="003F15FF" w:rsidRPr="00857019">
        <w:rPr>
          <w:color w:val="000000"/>
          <w:szCs w:val="24"/>
        </w:rPr>
        <w:t xml:space="preserve">that focused solely on the quantitative overlap of competition </w:t>
      </w:r>
      <w:r w:rsidR="0033159B">
        <w:rPr>
          <w:color w:val="000000"/>
          <w:szCs w:val="24"/>
        </w:rPr>
        <w:t>will</w:t>
      </w:r>
      <w:r w:rsidR="003F15FF" w:rsidRPr="00857019">
        <w:rPr>
          <w:color w:val="000000"/>
          <w:szCs w:val="24"/>
        </w:rPr>
        <w:t xml:space="preserve">, in essence, make cross-price elasticity </w:t>
      </w:r>
      <w:r w:rsidR="003F15FF" w:rsidRPr="00857019">
        <w:rPr>
          <w:i/>
          <w:iCs/>
          <w:color w:val="000000"/>
          <w:szCs w:val="24"/>
        </w:rPr>
        <w:t xml:space="preserve">the </w:t>
      </w:r>
      <w:r w:rsidR="003F15FF" w:rsidRPr="00857019">
        <w:rPr>
          <w:color w:val="000000"/>
          <w:szCs w:val="24"/>
        </w:rPr>
        <w:t xml:space="preserve">decisive criterion in determining whether products are "directly competitive or substitutable". </w:t>
      </w:r>
      <w:r w:rsidR="005D1535">
        <w:rPr>
          <w:color w:val="000000"/>
          <w:szCs w:val="24"/>
        </w:rPr>
        <w:t>Therefore</w:t>
      </w:r>
      <w:r w:rsidR="003F15FF" w:rsidRPr="00857019">
        <w:rPr>
          <w:color w:val="000000"/>
          <w:szCs w:val="24"/>
        </w:rPr>
        <w:t xml:space="preserve">, </w:t>
      </w:r>
      <w:r w:rsidR="0033159B">
        <w:rPr>
          <w:color w:val="000000"/>
          <w:szCs w:val="24"/>
        </w:rPr>
        <w:t>we consider</w:t>
      </w:r>
      <w:r w:rsidR="003F15FF" w:rsidRPr="00857019">
        <w:rPr>
          <w:color w:val="000000"/>
          <w:szCs w:val="24"/>
        </w:rPr>
        <w:t xml:space="preserve"> that the Panel's use of the term "nature of competition" </w:t>
      </w:r>
      <w:r w:rsidR="0033159B">
        <w:rPr>
          <w:color w:val="000000"/>
          <w:szCs w:val="24"/>
        </w:rPr>
        <w:t>is</w:t>
      </w:r>
      <w:r w:rsidR="008C76BF">
        <w:rPr>
          <w:color w:val="000000"/>
          <w:szCs w:val="24"/>
        </w:rPr>
        <w:t xml:space="preserve"> not</w:t>
      </w:r>
      <w:r w:rsidR="003F15FF" w:rsidRPr="00857019">
        <w:rPr>
          <w:color w:val="000000"/>
          <w:szCs w:val="24"/>
        </w:rPr>
        <w:t xml:space="preserve"> questionable.</w:t>
      </w:r>
    </w:p>
    <w:p w:rsidR="00FD2611" w:rsidRPr="00857019" w:rsidRDefault="00FD2611" w:rsidP="00BB4749">
      <w:pPr>
        <w:pStyle w:val="Heading4"/>
        <w:rPr>
          <w:szCs w:val="24"/>
        </w:rPr>
      </w:pPr>
      <w:r w:rsidRPr="00857019">
        <w:rPr>
          <w:szCs w:val="24"/>
        </w:rPr>
        <w:t>Evidence From Japanese Market</w:t>
      </w:r>
    </w:p>
    <w:p w:rsidR="00A449BB" w:rsidRPr="00857019" w:rsidRDefault="00A449BB" w:rsidP="00BB4749">
      <w:pPr>
        <w:rPr>
          <w:color w:val="000000"/>
          <w:szCs w:val="24"/>
        </w:rPr>
      </w:pPr>
      <w:r w:rsidRPr="00857019">
        <w:rPr>
          <w:color w:val="000000"/>
          <w:szCs w:val="24"/>
        </w:rPr>
        <w:t>The Panel considered</w:t>
      </w:r>
      <w:r w:rsidR="002E091E" w:rsidRPr="00857019">
        <w:rPr>
          <w:color w:val="000000"/>
          <w:szCs w:val="24"/>
        </w:rPr>
        <w:t>appropriate to look at "the nature of competition in other countries</w:t>
      </w:r>
      <w:r w:rsidRPr="00857019">
        <w:rPr>
          <w:color w:val="000000"/>
          <w:szCs w:val="24"/>
        </w:rPr>
        <w:t xml:space="preserve"> in assessing whether products </w:t>
      </w:r>
      <w:r w:rsidR="002E091E">
        <w:rPr>
          <w:color w:val="000000"/>
          <w:szCs w:val="24"/>
        </w:rPr>
        <w:t>were</w:t>
      </w:r>
      <w:r w:rsidRPr="00857019">
        <w:rPr>
          <w:color w:val="000000"/>
          <w:szCs w:val="24"/>
        </w:rPr>
        <w:t xml:space="preserve"> directly compe</w:t>
      </w:r>
      <w:r w:rsidR="002E091E">
        <w:rPr>
          <w:color w:val="000000"/>
          <w:szCs w:val="24"/>
        </w:rPr>
        <w:t>titive or substitutable.</w:t>
      </w:r>
    </w:p>
    <w:p w:rsidR="00A449BB" w:rsidRPr="00857019" w:rsidRDefault="001779C1" w:rsidP="00BB4749">
      <w:pPr>
        <w:rPr>
          <w:color w:val="000000"/>
          <w:szCs w:val="24"/>
        </w:rPr>
      </w:pPr>
      <w:r>
        <w:rPr>
          <w:color w:val="000000"/>
          <w:szCs w:val="24"/>
        </w:rPr>
        <w:t>A</w:t>
      </w:r>
      <w:r w:rsidR="00A449BB" w:rsidRPr="00857019">
        <w:rPr>
          <w:color w:val="000000"/>
          <w:szCs w:val="24"/>
        </w:rPr>
        <w:t xml:space="preserve"> "directly competitive or substitutable" relationship </w:t>
      </w:r>
      <w:r w:rsidR="00370C97">
        <w:rPr>
          <w:color w:val="000000"/>
          <w:szCs w:val="24"/>
        </w:rPr>
        <w:t>is</w:t>
      </w:r>
      <w:r>
        <w:rPr>
          <w:color w:val="000000"/>
          <w:szCs w:val="24"/>
        </w:rPr>
        <w:t xml:space="preserve"> deemed to have been </w:t>
      </w:r>
      <w:r w:rsidR="00A449BB" w:rsidRPr="00857019">
        <w:rPr>
          <w:color w:val="000000"/>
          <w:szCs w:val="24"/>
        </w:rPr>
        <w:t>present in</w:t>
      </w:r>
      <w:r>
        <w:rPr>
          <w:color w:val="000000"/>
          <w:szCs w:val="24"/>
        </w:rPr>
        <w:t xml:space="preserve"> the market at issue(</w:t>
      </w:r>
      <w:r w:rsidR="00A449BB" w:rsidRPr="00857019">
        <w:rPr>
          <w:color w:val="000000"/>
          <w:szCs w:val="24"/>
        </w:rPr>
        <w:t>Korean market</w:t>
      </w:r>
      <w:r>
        <w:rPr>
          <w:color w:val="000000"/>
          <w:szCs w:val="24"/>
        </w:rPr>
        <w:t>)</w:t>
      </w:r>
      <w:r w:rsidR="00A449BB" w:rsidRPr="00857019">
        <w:rPr>
          <w:color w:val="000000"/>
          <w:szCs w:val="24"/>
        </w:rPr>
        <w:t xml:space="preserve">. </w:t>
      </w:r>
      <w:r w:rsidR="00370C97">
        <w:rPr>
          <w:color w:val="000000"/>
          <w:szCs w:val="24"/>
        </w:rPr>
        <w:t>We accept</w:t>
      </w:r>
      <w:r>
        <w:rPr>
          <w:color w:val="000000"/>
          <w:szCs w:val="24"/>
        </w:rPr>
        <w:t xml:space="preserve"> that </w:t>
      </w:r>
      <w:r w:rsidR="00054690">
        <w:rPr>
          <w:color w:val="000000"/>
          <w:szCs w:val="24"/>
        </w:rPr>
        <w:t xml:space="preserve">while </w:t>
      </w:r>
      <w:r>
        <w:rPr>
          <w:color w:val="000000"/>
          <w:szCs w:val="24"/>
        </w:rPr>
        <w:t>the</w:t>
      </w:r>
      <w:r w:rsidR="00A449BB" w:rsidRPr="00857019">
        <w:rPr>
          <w:color w:val="000000"/>
          <w:szCs w:val="24"/>
        </w:rPr>
        <w:t xml:space="preserve"> consumerresponsiveness to products </w:t>
      </w:r>
      <w:r w:rsidR="00BB5D05">
        <w:rPr>
          <w:color w:val="000000"/>
          <w:szCs w:val="24"/>
        </w:rPr>
        <w:t>may vary</w:t>
      </w:r>
      <w:r w:rsidR="0053633E">
        <w:rPr>
          <w:color w:val="000000"/>
          <w:szCs w:val="24"/>
        </w:rPr>
        <w:t xml:space="preserve"> from country to country, it </w:t>
      </w:r>
      <w:r w:rsidR="00171B44">
        <w:rPr>
          <w:color w:val="000000"/>
          <w:szCs w:val="24"/>
        </w:rPr>
        <w:t>does</w:t>
      </w:r>
      <w:r w:rsidR="0053633E">
        <w:rPr>
          <w:color w:val="000000"/>
          <w:szCs w:val="24"/>
        </w:rPr>
        <w:t xml:space="preserve"> not preclude</w:t>
      </w:r>
      <w:r w:rsidR="00A449BB" w:rsidRPr="00857019">
        <w:rPr>
          <w:color w:val="000000"/>
          <w:szCs w:val="24"/>
        </w:rPr>
        <w:t xml:space="preserve">consideration of consumer behaviour in a country other than the one at issue. </w:t>
      </w:r>
      <w:r w:rsidR="00DE1FEE">
        <w:rPr>
          <w:color w:val="000000"/>
          <w:szCs w:val="24"/>
        </w:rPr>
        <w:t xml:space="preserve">The </w:t>
      </w:r>
      <w:r w:rsidR="00A449BB" w:rsidRPr="00857019">
        <w:rPr>
          <w:color w:val="000000"/>
          <w:szCs w:val="24"/>
        </w:rPr>
        <w:t xml:space="preserve">evidence from other markets </w:t>
      </w:r>
      <w:r w:rsidR="00E214D9">
        <w:rPr>
          <w:color w:val="000000"/>
          <w:szCs w:val="24"/>
        </w:rPr>
        <w:t>may be</w:t>
      </w:r>
      <w:r w:rsidR="00A449BB" w:rsidRPr="00857019">
        <w:rPr>
          <w:color w:val="000000"/>
          <w:szCs w:val="24"/>
        </w:rPr>
        <w:t xml:space="preserve"> </w:t>
      </w:r>
      <w:r w:rsidR="00A449BB" w:rsidRPr="00857019">
        <w:rPr>
          <w:color w:val="000000"/>
          <w:szCs w:val="24"/>
        </w:rPr>
        <w:lastRenderedPageBreak/>
        <w:t>pertinent to the examination of the market at issue, particularly</w:t>
      </w:r>
      <w:r w:rsidR="00A53979">
        <w:rPr>
          <w:color w:val="000000"/>
          <w:szCs w:val="24"/>
        </w:rPr>
        <w:t xml:space="preserve">when demand on that market </w:t>
      </w:r>
      <w:r w:rsidR="000276F8">
        <w:rPr>
          <w:color w:val="000000"/>
          <w:szCs w:val="24"/>
        </w:rPr>
        <w:t>has</w:t>
      </w:r>
      <w:r w:rsidR="00A449BB" w:rsidRPr="00857019">
        <w:rPr>
          <w:color w:val="000000"/>
          <w:szCs w:val="24"/>
        </w:rPr>
        <w:t xml:space="preserve"> been influenced by regulatory barriers to trade or to competition.</w:t>
      </w:r>
      <w:r w:rsidR="000A2F10">
        <w:rPr>
          <w:color w:val="000000"/>
          <w:szCs w:val="24"/>
        </w:rPr>
        <w:t>Consequently</w:t>
      </w:r>
      <w:r w:rsidR="00A449BB" w:rsidRPr="00857019">
        <w:rPr>
          <w:color w:val="000000"/>
          <w:szCs w:val="24"/>
        </w:rPr>
        <w:t xml:space="preserve">, </w:t>
      </w:r>
      <w:r w:rsidR="000A2F10">
        <w:rPr>
          <w:color w:val="000000"/>
          <w:szCs w:val="24"/>
        </w:rPr>
        <w:t>while</w:t>
      </w:r>
      <w:r w:rsidR="00A449BB" w:rsidRPr="00857019">
        <w:rPr>
          <w:color w:val="000000"/>
          <w:szCs w:val="24"/>
        </w:rPr>
        <w:t xml:space="preserve"> every other market </w:t>
      </w:r>
      <w:r w:rsidR="00B52026">
        <w:rPr>
          <w:color w:val="000000"/>
          <w:szCs w:val="24"/>
        </w:rPr>
        <w:t>will be</w:t>
      </w:r>
      <w:r w:rsidR="00A449BB" w:rsidRPr="00857019">
        <w:rPr>
          <w:color w:val="000000"/>
          <w:szCs w:val="24"/>
        </w:rPr>
        <w:t xml:space="preserve"> relevant to the market at issue</w:t>
      </w:r>
      <w:r w:rsidR="003E7CFC">
        <w:rPr>
          <w:color w:val="000000"/>
          <w:szCs w:val="24"/>
        </w:rPr>
        <w:t>,</w:t>
      </w:r>
      <w:r w:rsidR="001B52F6">
        <w:rPr>
          <w:color w:val="000000"/>
          <w:szCs w:val="24"/>
        </w:rPr>
        <w:t xml:space="preserve">evidence of consumer demand in </w:t>
      </w:r>
      <w:r w:rsidR="000E4496">
        <w:rPr>
          <w:color w:val="000000"/>
          <w:szCs w:val="24"/>
        </w:rPr>
        <w:t xml:space="preserve">another market displaying </w:t>
      </w:r>
      <w:r w:rsidR="00A449BB" w:rsidRPr="00857019">
        <w:rPr>
          <w:color w:val="000000"/>
          <w:szCs w:val="24"/>
        </w:rPr>
        <w:t xml:space="preserve">characteristics similar to the market at issue, </w:t>
      </w:r>
      <w:r w:rsidR="003C2977">
        <w:rPr>
          <w:color w:val="000000"/>
          <w:szCs w:val="24"/>
        </w:rPr>
        <w:t>may be</w:t>
      </w:r>
      <w:r w:rsidR="001B52F6">
        <w:rPr>
          <w:color w:val="000000"/>
          <w:szCs w:val="24"/>
        </w:rPr>
        <w:t xml:space="preserve"> of </w:t>
      </w:r>
      <w:r w:rsidR="00A449BB" w:rsidRPr="00857019">
        <w:rPr>
          <w:color w:val="000000"/>
          <w:szCs w:val="24"/>
        </w:rPr>
        <w:t xml:space="preserve">some relevance to the market at issue. This, however, </w:t>
      </w:r>
      <w:r w:rsidR="00210E88">
        <w:rPr>
          <w:color w:val="000000"/>
          <w:szCs w:val="24"/>
        </w:rPr>
        <w:t>can</w:t>
      </w:r>
      <w:r w:rsidR="00A449BB" w:rsidRPr="00857019">
        <w:rPr>
          <w:color w:val="000000"/>
          <w:szCs w:val="24"/>
        </w:rPr>
        <w:t xml:space="preserve"> only be determined on a case-by</w:t>
      </w:r>
      <w:r w:rsidR="0074496E" w:rsidRPr="00857019">
        <w:rPr>
          <w:color w:val="000000"/>
          <w:szCs w:val="24"/>
        </w:rPr>
        <w:t>-</w:t>
      </w:r>
      <w:r w:rsidR="00A449BB" w:rsidRPr="00857019">
        <w:rPr>
          <w:color w:val="000000"/>
          <w:szCs w:val="24"/>
        </w:rPr>
        <w:t xml:space="preserve">case basis, taking account of all relevant facts. </w:t>
      </w:r>
      <w:r w:rsidR="00B95133">
        <w:rPr>
          <w:color w:val="000000"/>
          <w:szCs w:val="24"/>
        </w:rPr>
        <w:t>Therefore</w:t>
      </w:r>
      <w:r w:rsidR="00A449BB" w:rsidRPr="00857019">
        <w:rPr>
          <w:color w:val="000000"/>
          <w:szCs w:val="24"/>
        </w:rPr>
        <w:t>,</w:t>
      </w:r>
      <w:r w:rsidR="000B396F">
        <w:rPr>
          <w:color w:val="000000"/>
          <w:szCs w:val="24"/>
        </w:rPr>
        <w:t>we hold that</w:t>
      </w:r>
      <w:r w:rsidR="00A449BB" w:rsidRPr="00857019">
        <w:rPr>
          <w:color w:val="000000"/>
          <w:szCs w:val="24"/>
        </w:rPr>
        <w:t xml:space="preserve"> the Panel did not err in referring to the Japanese market in its reasoning.</w:t>
      </w:r>
    </w:p>
    <w:p w:rsidR="00553EB1" w:rsidRPr="00857019" w:rsidRDefault="00553EB1" w:rsidP="00BB4749">
      <w:pPr>
        <w:pStyle w:val="Heading4"/>
        <w:rPr>
          <w:szCs w:val="24"/>
        </w:rPr>
      </w:pPr>
      <w:r w:rsidRPr="00857019">
        <w:rPr>
          <w:szCs w:val="24"/>
        </w:rPr>
        <w:t>Grouping of the Products</w:t>
      </w:r>
    </w:p>
    <w:p w:rsidR="005B1D63" w:rsidRPr="00857019" w:rsidRDefault="007B1745" w:rsidP="00BB4749">
      <w:pPr>
        <w:rPr>
          <w:color w:val="000000"/>
          <w:szCs w:val="24"/>
        </w:rPr>
      </w:pPr>
      <w:r>
        <w:rPr>
          <w:color w:val="000000"/>
          <w:szCs w:val="24"/>
        </w:rPr>
        <w:t>Korea argued</w:t>
      </w:r>
      <w:r w:rsidR="005B1D63" w:rsidRPr="00857019">
        <w:rPr>
          <w:color w:val="000000"/>
          <w:szCs w:val="24"/>
        </w:rPr>
        <w:t xml:space="preserve"> that the Panel erred in failing to examine distilled soju and diluted soju</w:t>
      </w:r>
      <w:r w:rsidR="005B1D63" w:rsidRPr="00857019">
        <w:rPr>
          <w:color w:val="000000"/>
          <w:szCs w:val="24"/>
        </w:rPr>
        <w:br/>
        <w:t>separately and also in examining all of the imported products together.</w:t>
      </w:r>
    </w:p>
    <w:p w:rsidR="009F035D" w:rsidRPr="00857019" w:rsidRDefault="00A43A81" w:rsidP="00BB4749">
      <w:pPr>
        <w:rPr>
          <w:color w:val="000000"/>
          <w:szCs w:val="24"/>
        </w:rPr>
      </w:pPr>
      <w:r>
        <w:rPr>
          <w:color w:val="000000"/>
          <w:szCs w:val="24"/>
        </w:rPr>
        <w:t>In our view,</w:t>
      </w:r>
      <w:r w:rsidR="00A817FD">
        <w:rPr>
          <w:color w:val="000000"/>
          <w:szCs w:val="24"/>
        </w:rPr>
        <w:t xml:space="preserve"> s</w:t>
      </w:r>
      <w:r w:rsidR="009F035D" w:rsidRPr="00857019">
        <w:rPr>
          <w:color w:val="000000"/>
          <w:szCs w:val="24"/>
        </w:rPr>
        <w:t>ome grouping is almost always necessary in cases arising under Article III:2,</w:t>
      </w:r>
      <w:r w:rsidR="009F035D" w:rsidRPr="00857019">
        <w:rPr>
          <w:color w:val="000000"/>
          <w:szCs w:val="24"/>
        </w:rPr>
        <w:br/>
        <w:t>second sentence, since generic categories commonly include</w:t>
      </w:r>
      <w:r w:rsidR="007D6E48">
        <w:rPr>
          <w:color w:val="000000"/>
          <w:szCs w:val="24"/>
        </w:rPr>
        <w:t>s</w:t>
      </w:r>
      <w:r w:rsidR="009F035D" w:rsidRPr="00857019">
        <w:rPr>
          <w:color w:val="000000"/>
          <w:szCs w:val="24"/>
        </w:rPr>
        <w:t xml:space="preserve"> products with </w:t>
      </w:r>
      <w:r w:rsidR="009F035D" w:rsidRPr="00857019">
        <w:rPr>
          <w:i/>
          <w:iCs/>
          <w:color w:val="000000"/>
          <w:szCs w:val="24"/>
        </w:rPr>
        <w:t xml:space="preserve">some </w:t>
      </w:r>
      <w:r w:rsidR="009F035D" w:rsidRPr="00857019">
        <w:rPr>
          <w:color w:val="000000"/>
          <w:szCs w:val="24"/>
        </w:rPr>
        <w:t>variation in</w:t>
      </w:r>
      <w:r w:rsidR="009F035D" w:rsidRPr="00857019">
        <w:rPr>
          <w:color w:val="000000"/>
          <w:szCs w:val="24"/>
        </w:rPr>
        <w:br/>
        <w:t xml:space="preserve">composition, quality, function and price, and thus commonly </w:t>
      </w:r>
      <w:r w:rsidR="007D6E48">
        <w:rPr>
          <w:color w:val="000000"/>
          <w:szCs w:val="24"/>
        </w:rPr>
        <w:t>gives</w:t>
      </w:r>
      <w:r w:rsidR="009F035D" w:rsidRPr="00857019">
        <w:rPr>
          <w:color w:val="000000"/>
          <w:szCs w:val="24"/>
        </w:rPr>
        <w:t xml:space="preserve"> rise to sub-categories. </w:t>
      </w:r>
      <w:r w:rsidR="00743F06">
        <w:rPr>
          <w:color w:val="000000"/>
          <w:szCs w:val="24"/>
        </w:rPr>
        <w:t>We</w:t>
      </w:r>
      <w:r w:rsidR="00DA6398">
        <w:rPr>
          <w:color w:val="000000"/>
          <w:szCs w:val="24"/>
        </w:rPr>
        <w:t xml:space="preserve"> also</w:t>
      </w:r>
      <w:r w:rsidR="009F035D" w:rsidRPr="00857019">
        <w:rPr>
          <w:color w:val="000000"/>
          <w:szCs w:val="24"/>
        </w:rPr>
        <w:t xml:space="preserve"> note that</w:t>
      </w:r>
      <w:r w:rsidR="00743F06">
        <w:rPr>
          <w:color w:val="000000"/>
          <w:szCs w:val="24"/>
        </w:rPr>
        <w:t xml:space="preserve"> "grouping" of products involves</w:t>
      </w:r>
      <w:r w:rsidR="009F035D" w:rsidRPr="00857019">
        <w:rPr>
          <w:color w:val="000000"/>
          <w:szCs w:val="24"/>
        </w:rPr>
        <w:t xml:space="preserve"> at least a preliminarycharacterization by the treaty interpreter that certain products </w:t>
      </w:r>
      <w:r w:rsidR="00F62DBD">
        <w:rPr>
          <w:color w:val="000000"/>
          <w:szCs w:val="24"/>
        </w:rPr>
        <w:t>are</w:t>
      </w:r>
      <w:r w:rsidR="009F035D" w:rsidRPr="00A106D8">
        <w:rPr>
          <w:i/>
          <w:color w:val="000000"/>
          <w:szCs w:val="24"/>
        </w:rPr>
        <w:t>sufficiently similar</w:t>
      </w:r>
      <w:r w:rsidR="009F035D" w:rsidRPr="00857019">
        <w:rPr>
          <w:color w:val="000000"/>
          <w:szCs w:val="24"/>
        </w:rPr>
        <w:t xml:space="preserve"> as to, for</w:t>
      </w:r>
      <w:r w:rsidR="009F035D" w:rsidRPr="00857019">
        <w:rPr>
          <w:color w:val="000000"/>
          <w:szCs w:val="24"/>
        </w:rPr>
        <w:br/>
        <w:t xml:space="preserve">instance, composition, quality, function and price, to warrant treating them as a group for conveniencein analysis. </w:t>
      </w:r>
      <w:r w:rsidR="00F62DBD">
        <w:rPr>
          <w:color w:val="000000"/>
          <w:szCs w:val="24"/>
        </w:rPr>
        <w:t>We agree</w:t>
      </w:r>
      <w:r w:rsidR="00A674B1">
        <w:rPr>
          <w:color w:val="000000"/>
          <w:szCs w:val="24"/>
        </w:rPr>
        <w:t xml:space="preserve"> with</w:t>
      </w:r>
      <w:r w:rsidR="009F035D" w:rsidRPr="00857019">
        <w:rPr>
          <w:color w:val="000000"/>
          <w:szCs w:val="24"/>
        </w:rPr>
        <w:t xml:space="preserve"> Korea's concern that, in certaincircumstances, such "grouping" of products </w:t>
      </w:r>
      <w:r w:rsidR="009F035D" w:rsidRPr="00857019">
        <w:rPr>
          <w:i/>
          <w:iCs/>
          <w:color w:val="000000"/>
          <w:szCs w:val="24"/>
        </w:rPr>
        <w:t xml:space="preserve">might </w:t>
      </w:r>
      <w:r w:rsidR="009F035D" w:rsidRPr="00857019">
        <w:rPr>
          <w:color w:val="000000"/>
          <w:szCs w:val="24"/>
        </w:rPr>
        <w:t xml:space="preserve">result in individual product characteristics beingignored, and that, in turn, </w:t>
      </w:r>
      <w:r w:rsidR="009F035D" w:rsidRPr="00857019">
        <w:rPr>
          <w:i/>
          <w:iCs/>
          <w:color w:val="000000"/>
          <w:szCs w:val="24"/>
        </w:rPr>
        <w:t xml:space="preserve">might </w:t>
      </w:r>
      <w:r w:rsidR="004C58EA">
        <w:rPr>
          <w:color w:val="000000"/>
          <w:szCs w:val="24"/>
        </w:rPr>
        <w:t>affect</w:t>
      </w:r>
      <w:r w:rsidR="005E62E9">
        <w:rPr>
          <w:color w:val="000000"/>
          <w:szCs w:val="24"/>
        </w:rPr>
        <w:t xml:space="preserve"> the outcome of a case.</w:t>
      </w:r>
    </w:p>
    <w:p w:rsidR="00145648" w:rsidRPr="00857019" w:rsidRDefault="00FB055A" w:rsidP="00BB4749">
      <w:pPr>
        <w:rPr>
          <w:color w:val="000000"/>
          <w:szCs w:val="24"/>
        </w:rPr>
      </w:pPr>
      <w:r>
        <w:rPr>
          <w:color w:val="000000"/>
          <w:szCs w:val="24"/>
        </w:rPr>
        <w:t>We looked into</w:t>
      </w:r>
      <w:r w:rsidR="00145648" w:rsidRPr="00857019">
        <w:rPr>
          <w:color w:val="000000"/>
          <w:szCs w:val="24"/>
        </w:rPr>
        <w:t xml:space="preserve"> the Panel's analysis of the physical characteristics, end-uses, channels of distribution and prices of the importedproducts </w:t>
      </w:r>
      <w:r w:rsidR="005D2BF1">
        <w:rPr>
          <w:color w:val="000000"/>
          <w:szCs w:val="24"/>
        </w:rPr>
        <w:t xml:space="preserve">and </w:t>
      </w:r>
      <w:r>
        <w:rPr>
          <w:color w:val="000000"/>
          <w:szCs w:val="24"/>
        </w:rPr>
        <w:t>confirm</w:t>
      </w:r>
      <w:r w:rsidR="00145648" w:rsidRPr="00857019">
        <w:rPr>
          <w:color w:val="000000"/>
          <w:szCs w:val="24"/>
        </w:rPr>
        <w:t xml:space="preserve"> the correctness of its decision to group the products for analytical purposes.</w:t>
      </w:r>
      <w:r w:rsidR="001376D5">
        <w:rPr>
          <w:color w:val="000000"/>
          <w:szCs w:val="24"/>
        </w:rPr>
        <w:t>We</w:t>
      </w:r>
      <w:r w:rsidR="00124FCB">
        <w:rPr>
          <w:color w:val="000000"/>
          <w:szCs w:val="24"/>
        </w:rPr>
        <w:t xml:space="preserve">consequently </w:t>
      </w:r>
      <w:r w:rsidR="001376D5">
        <w:rPr>
          <w:color w:val="000000"/>
          <w:szCs w:val="24"/>
        </w:rPr>
        <w:t>upho</w:t>
      </w:r>
      <w:r w:rsidR="008B2747">
        <w:rPr>
          <w:color w:val="000000"/>
          <w:szCs w:val="24"/>
        </w:rPr>
        <w:t xml:space="preserve">ld the </w:t>
      </w:r>
      <w:r w:rsidR="00145648" w:rsidRPr="00857019">
        <w:rPr>
          <w:color w:val="000000"/>
          <w:szCs w:val="24"/>
        </w:rPr>
        <w:t>Panel's grouping of imported products, complemented whereappropriate</w:t>
      </w:r>
      <w:r w:rsidR="00F53EEB">
        <w:rPr>
          <w:color w:val="000000"/>
          <w:szCs w:val="24"/>
        </w:rPr>
        <w:t>,</w:t>
      </w:r>
      <w:r w:rsidR="00145648" w:rsidRPr="00857019">
        <w:rPr>
          <w:color w:val="000000"/>
          <w:szCs w:val="24"/>
        </w:rPr>
        <w:t xml:space="preserve"> by individual product examination, </w:t>
      </w:r>
      <w:r w:rsidR="00B501EB">
        <w:rPr>
          <w:color w:val="000000"/>
          <w:szCs w:val="24"/>
        </w:rPr>
        <w:t>and state</w:t>
      </w:r>
      <w:r w:rsidR="00095F63">
        <w:rPr>
          <w:color w:val="000000"/>
          <w:szCs w:val="24"/>
        </w:rPr>
        <w:t xml:space="preserve"> that such </w:t>
      </w:r>
      <w:r w:rsidR="005803B1">
        <w:rPr>
          <w:color w:val="000000"/>
          <w:szCs w:val="24"/>
        </w:rPr>
        <w:t>grouping</w:t>
      </w:r>
      <w:r w:rsidR="000B57F2">
        <w:rPr>
          <w:color w:val="000000"/>
          <w:szCs w:val="24"/>
        </w:rPr>
        <w:t>produces</w:t>
      </w:r>
      <w:r w:rsidR="00145648" w:rsidRPr="00857019">
        <w:rPr>
          <w:color w:val="000000"/>
          <w:szCs w:val="24"/>
        </w:rPr>
        <w:t xml:space="preserve"> the </w:t>
      </w:r>
      <w:r w:rsidR="00420E28">
        <w:rPr>
          <w:color w:val="000000"/>
          <w:szCs w:val="24"/>
        </w:rPr>
        <w:t>s</w:t>
      </w:r>
      <w:r w:rsidR="00145648" w:rsidRPr="00857019">
        <w:rPr>
          <w:color w:val="000000"/>
          <w:szCs w:val="24"/>
        </w:rPr>
        <w:t>ame outcome that individualexamination of each imported product would have produced.</w:t>
      </w:r>
    </w:p>
    <w:p w:rsidR="00145648" w:rsidRPr="00857019" w:rsidRDefault="00145648" w:rsidP="00BB4749">
      <w:pPr>
        <w:pStyle w:val="Heading3"/>
        <w:rPr>
          <w:szCs w:val="24"/>
        </w:rPr>
      </w:pPr>
      <w:r w:rsidRPr="00857019">
        <w:rPr>
          <w:szCs w:val="24"/>
        </w:rPr>
        <w:t>"So As To Afford Protection"</w:t>
      </w:r>
    </w:p>
    <w:p w:rsidR="00C575C8" w:rsidRDefault="00AD7393" w:rsidP="00C575C8">
      <w:pPr>
        <w:rPr>
          <w:color w:val="000000"/>
          <w:szCs w:val="24"/>
        </w:rPr>
      </w:pPr>
      <w:r>
        <w:rPr>
          <w:color w:val="000000"/>
          <w:szCs w:val="24"/>
        </w:rPr>
        <w:t>We stated</w:t>
      </w:r>
      <w:r w:rsidR="00C575C8" w:rsidRPr="00C575C8">
        <w:rPr>
          <w:color w:val="000000"/>
          <w:szCs w:val="24"/>
        </w:rPr>
        <w:t xml:space="preserve"> in the </w:t>
      </w:r>
      <w:r w:rsidR="00C575C8" w:rsidRPr="00C575C8">
        <w:rPr>
          <w:i/>
          <w:color w:val="000000"/>
          <w:szCs w:val="24"/>
        </w:rPr>
        <w:t>Japan Alcoholic Beverages</w:t>
      </w:r>
      <w:r w:rsidR="00C575C8" w:rsidRPr="00C575C8">
        <w:rPr>
          <w:color w:val="000000"/>
          <w:szCs w:val="24"/>
        </w:rPr>
        <w:t xml:space="preserve"> casethatthe focus of </w:t>
      </w:r>
      <w:r w:rsidR="00CD2D5E">
        <w:rPr>
          <w:color w:val="000000"/>
          <w:szCs w:val="24"/>
        </w:rPr>
        <w:t>such a</w:t>
      </w:r>
      <w:r w:rsidR="00C575C8" w:rsidRPr="00C575C8">
        <w:rPr>
          <w:color w:val="000000"/>
          <w:szCs w:val="24"/>
        </w:rPr>
        <w:t xml:space="preserve"> portion of the inquiry should</w:t>
      </w:r>
      <w:r w:rsidR="00C170DF">
        <w:rPr>
          <w:color w:val="000000"/>
          <w:szCs w:val="24"/>
        </w:rPr>
        <w:t xml:space="preserve"> have</w:t>
      </w:r>
      <w:r w:rsidR="00C575C8" w:rsidRPr="00C575C8">
        <w:rPr>
          <w:color w:val="000000"/>
          <w:szCs w:val="24"/>
        </w:rPr>
        <w:t xml:space="preserve"> be</w:t>
      </w:r>
      <w:r w:rsidR="00C170DF">
        <w:rPr>
          <w:color w:val="000000"/>
          <w:szCs w:val="24"/>
        </w:rPr>
        <w:t>en</w:t>
      </w:r>
      <w:r w:rsidR="00C575C8" w:rsidRPr="00C575C8">
        <w:rPr>
          <w:color w:val="000000"/>
          <w:szCs w:val="24"/>
        </w:rPr>
        <w:t xml:space="preserve"> on the objectivefactors underlying the tax measure in question including its design,architecture and the revealing structure.</w:t>
      </w:r>
      <w:r w:rsidR="0001024F">
        <w:rPr>
          <w:color w:val="000000"/>
          <w:szCs w:val="24"/>
        </w:rPr>
        <w:t xml:space="preserve"> E</w:t>
      </w:r>
      <w:r w:rsidR="0001024F" w:rsidRPr="00857019">
        <w:rPr>
          <w:color w:val="000000"/>
          <w:szCs w:val="24"/>
        </w:rPr>
        <w:t>xamination of whether a tax</w:t>
      </w:r>
      <w:r w:rsidR="0001024F" w:rsidRPr="00857019">
        <w:rPr>
          <w:color w:val="000000"/>
          <w:szCs w:val="24"/>
        </w:rPr>
        <w:br/>
        <w:t>regime afford</w:t>
      </w:r>
      <w:r w:rsidR="00621D10">
        <w:rPr>
          <w:color w:val="000000"/>
          <w:szCs w:val="24"/>
        </w:rPr>
        <w:t>s</w:t>
      </w:r>
      <w:r w:rsidR="0001024F" w:rsidRPr="00857019">
        <w:rPr>
          <w:color w:val="000000"/>
          <w:szCs w:val="24"/>
        </w:rPr>
        <w:t xml:space="preserve"> pro</w:t>
      </w:r>
      <w:r w:rsidR="0001024F">
        <w:rPr>
          <w:color w:val="000000"/>
          <w:szCs w:val="24"/>
        </w:rPr>
        <w:t xml:space="preserve">tection to domestic production </w:t>
      </w:r>
      <w:r w:rsidR="003B7A08">
        <w:rPr>
          <w:color w:val="000000"/>
          <w:szCs w:val="24"/>
        </w:rPr>
        <w:t>is</w:t>
      </w:r>
      <w:r w:rsidR="0001024F" w:rsidRPr="00857019">
        <w:rPr>
          <w:color w:val="000000"/>
          <w:szCs w:val="24"/>
        </w:rPr>
        <w:t xml:space="preserve"> an issue of how the measure in question </w:t>
      </w:r>
      <w:r w:rsidR="00D61EE2">
        <w:rPr>
          <w:color w:val="000000"/>
          <w:szCs w:val="24"/>
        </w:rPr>
        <w:t>is</w:t>
      </w:r>
      <w:r w:rsidR="0001024F" w:rsidRPr="00857019">
        <w:rPr>
          <w:i/>
          <w:iCs/>
          <w:color w:val="000000"/>
          <w:szCs w:val="24"/>
        </w:rPr>
        <w:t>applied</w:t>
      </w:r>
      <w:r w:rsidR="0001024F">
        <w:rPr>
          <w:color w:val="000000"/>
          <w:szCs w:val="24"/>
        </w:rPr>
        <w:t xml:space="preserve">, </w:t>
      </w:r>
      <w:r w:rsidR="0001024F" w:rsidRPr="00857019">
        <w:rPr>
          <w:color w:val="000000"/>
          <w:szCs w:val="24"/>
        </w:rPr>
        <w:t>and th</w:t>
      </w:r>
      <w:r w:rsidR="0001024F">
        <w:rPr>
          <w:color w:val="000000"/>
          <w:szCs w:val="24"/>
        </w:rPr>
        <w:t>at such an examination require</w:t>
      </w:r>
      <w:r w:rsidR="003B7A08">
        <w:rPr>
          <w:color w:val="000000"/>
          <w:szCs w:val="24"/>
        </w:rPr>
        <w:t>s</w:t>
      </w:r>
      <w:r w:rsidR="0001024F" w:rsidRPr="00857019">
        <w:rPr>
          <w:color w:val="000000"/>
          <w:szCs w:val="24"/>
        </w:rPr>
        <w:t xml:space="preserve"> a compr</w:t>
      </w:r>
      <w:r w:rsidR="0001024F">
        <w:rPr>
          <w:color w:val="000000"/>
          <w:szCs w:val="24"/>
        </w:rPr>
        <w:t>ehensive and objective analysis</w:t>
      </w:r>
      <w:r w:rsidR="0001024F" w:rsidRPr="00857019">
        <w:rPr>
          <w:color w:val="000000"/>
          <w:szCs w:val="24"/>
        </w:rPr>
        <w:t>.</w:t>
      </w:r>
    </w:p>
    <w:p w:rsidR="00291BF0" w:rsidRPr="00857019" w:rsidRDefault="009F380B" w:rsidP="00BB4749">
      <w:pPr>
        <w:rPr>
          <w:color w:val="000000"/>
          <w:szCs w:val="24"/>
        </w:rPr>
      </w:pPr>
      <w:r w:rsidRPr="00857019">
        <w:rPr>
          <w:color w:val="000000"/>
          <w:szCs w:val="24"/>
        </w:rPr>
        <w:lastRenderedPageBreak/>
        <w:t>According to Korea, the Panel committed several errors in applying the third element of</w:t>
      </w:r>
      <w:r w:rsidR="00F56F64">
        <w:rPr>
          <w:color w:val="000000"/>
          <w:szCs w:val="24"/>
        </w:rPr>
        <w:br/>
        <w:t>Article III:2, second sentence, such as ignoring</w:t>
      </w:r>
      <w:r w:rsidRPr="00857019">
        <w:rPr>
          <w:color w:val="000000"/>
          <w:szCs w:val="24"/>
        </w:rPr>
        <w:t xml:space="preserve"> Korea's explanations for the structure of the tax</w:t>
      </w:r>
      <w:r w:rsidR="00F56F64">
        <w:rPr>
          <w:color w:val="000000"/>
          <w:szCs w:val="24"/>
        </w:rPr>
        <w:t xml:space="preserve"> and making</w:t>
      </w:r>
      <w:r w:rsidRPr="00857019">
        <w:rPr>
          <w:color w:val="000000"/>
          <w:szCs w:val="24"/>
        </w:rPr>
        <w:t>"much" of the virtual absence of imported soju.</w:t>
      </w:r>
    </w:p>
    <w:p w:rsidR="00B67691" w:rsidRPr="00857019" w:rsidRDefault="003303DC" w:rsidP="00BB4749">
      <w:pPr>
        <w:rPr>
          <w:color w:val="000000"/>
          <w:szCs w:val="24"/>
        </w:rPr>
      </w:pPr>
      <w:r>
        <w:rPr>
          <w:color w:val="000000"/>
          <w:szCs w:val="24"/>
        </w:rPr>
        <w:t>We note</w:t>
      </w:r>
      <w:r w:rsidR="00B62EF1">
        <w:rPr>
          <w:color w:val="000000"/>
          <w:szCs w:val="24"/>
        </w:rPr>
        <w:t xml:space="preserve"> that i</w:t>
      </w:r>
      <w:r w:rsidR="00B67691" w:rsidRPr="00857019">
        <w:rPr>
          <w:color w:val="000000"/>
          <w:szCs w:val="24"/>
        </w:rPr>
        <w:t>n finding that the Korean measures afford protection todomestic production, the Panel</w:t>
      </w:r>
      <w:r w:rsidR="00C478B5">
        <w:rPr>
          <w:color w:val="000000"/>
          <w:szCs w:val="24"/>
        </w:rPr>
        <w:t xml:space="preserve"> had</w:t>
      </w:r>
      <w:r w:rsidR="00B67691" w:rsidRPr="00857019">
        <w:rPr>
          <w:color w:val="000000"/>
          <w:szCs w:val="24"/>
        </w:rPr>
        <w:t xml:space="preserve"> relied, first, on the fact that "the Korean tax law … has very largedifferences in levels of taxation." Although it considered that the magnitude of the tax differenceswas sufficiently large to support a finding that the contested measures afforded protection to domesticproduction, the Panel also considered the structure and design of the measures. In addition, thePanel </w:t>
      </w:r>
      <w:r w:rsidR="00012567">
        <w:rPr>
          <w:color w:val="000000"/>
          <w:szCs w:val="24"/>
        </w:rPr>
        <w:t xml:space="preserve">also </w:t>
      </w:r>
      <w:r w:rsidR="00754F3C">
        <w:rPr>
          <w:color w:val="000000"/>
          <w:szCs w:val="24"/>
        </w:rPr>
        <w:t>found that, in practice t</w:t>
      </w:r>
      <w:r w:rsidR="00B67691" w:rsidRPr="00857019">
        <w:rPr>
          <w:color w:val="000000"/>
          <w:szCs w:val="24"/>
        </w:rPr>
        <w:t xml:space="preserve">here </w:t>
      </w:r>
      <w:r w:rsidR="00754F3C">
        <w:rPr>
          <w:color w:val="000000"/>
          <w:szCs w:val="24"/>
        </w:rPr>
        <w:t>was</w:t>
      </w:r>
      <w:r w:rsidR="00B67691" w:rsidRPr="00857019">
        <w:rPr>
          <w:color w:val="000000"/>
          <w:szCs w:val="24"/>
        </w:rPr>
        <w:t xml:space="preserve"> virtually no imported soju so the beneficiaries of this structureare almost</w:t>
      </w:r>
      <w:r w:rsidR="00754F3C">
        <w:rPr>
          <w:color w:val="000000"/>
          <w:szCs w:val="24"/>
        </w:rPr>
        <w:t xml:space="preserve"> exclusively domestic producers</w:t>
      </w:r>
      <w:r w:rsidR="00B67691" w:rsidRPr="00857019">
        <w:rPr>
          <w:color w:val="000000"/>
          <w:szCs w:val="24"/>
        </w:rPr>
        <w:t>.</w:t>
      </w:r>
      <w:r w:rsidR="00754F3C">
        <w:rPr>
          <w:color w:val="000000"/>
          <w:szCs w:val="24"/>
        </w:rPr>
        <w:t>Consequently</w:t>
      </w:r>
      <w:r w:rsidR="00344C88">
        <w:rPr>
          <w:color w:val="000000"/>
          <w:szCs w:val="24"/>
        </w:rPr>
        <w:t xml:space="preserve">, the tax </w:t>
      </w:r>
      <w:r w:rsidR="000627C4">
        <w:rPr>
          <w:color w:val="000000"/>
          <w:szCs w:val="24"/>
        </w:rPr>
        <w:t>operated</w:t>
      </w:r>
      <w:r w:rsidR="00B67691" w:rsidRPr="00857019">
        <w:rPr>
          <w:color w:val="000000"/>
          <w:szCs w:val="24"/>
        </w:rPr>
        <w:t xml:space="preserve"> in such a way that thelower tax brackets cover</w:t>
      </w:r>
      <w:r w:rsidR="003605D0">
        <w:rPr>
          <w:color w:val="000000"/>
          <w:szCs w:val="24"/>
        </w:rPr>
        <w:t>ed</w:t>
      </w:r>
      <w:r w:rsidR="00B67691" w:rsidRPr="00857019">
        <w:rPr>
          <w:color w:val="000000"/>
          <w:szCs w:val="24"/>
        </w:rPr>
        <w:t xml:space="preserve"> almost exclusively domestic production, whereas the higher tax bracketsembrace</w:t>
      </w:r>
      <w:r w:rsidR="003605D0">
        <w:rPr>
          <w:color w:val="000000"/>
          <w:szCs w:val="24"/>
        </w:rPr>
        <w:t>d</w:t>
      </w:r>
      <w:r w:rsidR="00B67691" w:rsidRPr="00857019">
        <w:rPr>
          <w:color w:val="000000"/>
          <w:szCs w:val="24"/>
        </w:rPr>
        <w:t xml:space="preserve"> almost exclusively imported products. In such circumstances, the reasons given by Korea asto </w:t>
      </w:r>
      <w:r w:rsidR="00B67691" w:rsidRPr="00857019">
        <w:rPr>
          <w:i/>
          <w:iCs/>
          <w:color w:val="000000"/>
          <w:szCs w:val="24"/>
        </w:rPr>
        <w:t xml:space="preserve">why </w:t>
      </w:r>
      <w:r w:rsidR="00B67691" w:rsidRPr="00857019">
        <w:rPr>
          <w:color w:val="000000"/>
          <w:szCs w:val="24"/>
        </w:rPr>
        <w:t xml:space="preserve">the tax </w:t>
      </w:r>
      <w:r w:rsidR="007B3F69">
        <w:rPr>
          <w:color w:val="000000"/>
          <w:szCs w:val="24"/>
        </w:rPr>
        <w:t>was</w:t>
      </w:r>
      <w:r w:rsidR="00B67691" w:rsidRPr="00857019">
        <w:rPr>
          <w:color w:val="000000"/>
          <w:szCs w:val="24"/>
        </w:rPr>
        <w:t xml:space="preserve"> structured in a particular way </w:t>
      </w:r>
      <w:r w:rsidR="007B3F69">
        <w:rPr>
          <w:color w:val="000000"/>
          <w:szCs w:val="24"/>
        </w:rPr>
        <w:t>did</w:t>
      </w:r>
      <w:r w:rsidR="00B67691" w:rsidRPr="00857019">
        <w:rPr>
          <w:color w:val="000000"/>
          <w:szCs w:val="24"/>
        </w:rPr>
        <w:t xml:space="preserve"> not call into question the conclusion</w:t>
      </w:r>
      <w:r w:rsidR="002729E0">
        <w:rPr>
          <w:color w:val="000000"/>
          <w:szCs w:val="24"/>
        </w:rPr>
        <w:t xml:space="preserve"> that themeasures are applied </w:t>
      </w:r>
      <w:r w:rsidR="00B67691" w:rsidRPr="00857019">
        <w:rPr>
          <w:color w:val="000000"/>
          <w:szCs w:val="24"/>
        </w:rPr>
        <w:t>so as to afford pr</w:t>
      </w:r>
      <w:r w:rsidR="002729E0">
        <w:rPr>
          <w:color w:val="000000"/>
          <w:szCs w:val="24"/>
        </w:rPr>
        <w:t xml:space="preserve">otection to domestic production. </w:t>
      </w:r>
      <w:r w:rsidR="00B67691" w:rsidRPr="00857019">
        <w:rPr>
          <w:color w:val="000000"/>
          <w:szCs w:val="24"/>
        </w:rPr>
        <w:t xml:space="preserve">Likewise, the reason </w:t>
      </w:r>
      <w:r w:rsidR="00A50FE0">
        <w:rPr>
          <w:color w:val="000000"/>
          <w:szCs w:val="24"/>
        </w:rPr>
        <w:t xml:space="preserve">behind </w:t>
      </w:r>
      <w:r w:rsidR="00B67691" w:rsidRPr="00857019">
        <w:rPr>
          <w:color w:val="000000"/>
          <w:szCs w:val="24"/>
        </w:rPr>
        <w:t xml:space="preserve">whythere is very little imported soju in Korea </w:t>
      </w:r>
      <w:r w:rsidR="00465E9E">
        <w:rPr>
          <w:color w:val="000000"/>
          <w:szCs w:val="24"/>
        </w:rPr>
        <w:t>did</w:t>
      </w:r>
      <w:r w:rsidR="00B67691" w:rsidRPr="00857019">
        <w:rPr>
          <w:color w:val="000000"/>
          <w:szCs w:val="24"/>
        </w:rPr>
        <w:t xml:space="preserve"> not change the pattern of application of the contestedmeasures.</w:t>
      </w:r>
      <w:r w:rsidR="00C32FB4">
        <w:rPr>
          <w:color w:val="000000"/>
          <w:szCs w:val="24"/>
        </w:rPr>
        <w:t xml:space="preserve"> We consider the Panel’s reasoning to be correct in this matter.</w:t>
      </w:r>
    </w:p>
    <w:p w:rsidR="00B67691" w:rsidRPr="00857019" w:rsidRDefault="00B67691" w:rsidP="00BB4749">
      <w:pPr>
        <w:rPr>
          <w:color w:val="000000"/>
          <w:szCs w:val="24"/>
        </w:rPr>
      </w:pPr>
      <w:r w:rsidRPr="00857019">
        <w:rPr>
          <w:color w:val="000000"/>
          <w:szCs w:val="24"/>
        </w:rPr>
        <w:t xml:space="preserve">Korea </w:t>
      </w:r>
      <w:r w:rsidR="007F7D68">
        <w:rPr>
          <w:color w:val="000000"/>
          <w:szCs w:val="24"/>
        </w:rPr>
        <w:t>argued</w:t>
      </w:r>
      <w:r w:rsidRPr="00857019">
        <w:rPr>
          <w:color w:val="000000"/>
          <w:szCs w:val="24"/>
        </w:rPr>
        <w:t xml:space="preserve"> that </w:t>
      </w:r>
      <w:r w:rsidR="00EB058E">
        <w:rPr>
          <w:color w:val="000000"/>
          <w:szCs w:val="24"/>
        </w:rPr>
        <w:t>a finding that a measure afforded</w:t>
      </w:r>
      <w:r w:rsidRPr="00857019">
        <w:rPr>
          <w:color w:val="000000"/>
          <w:szCs w:val="24"/>
        </w:rPr>
        <w:t xml:space="preserve"> protection must</w:t>
      </w:r>
      <w:r w:rsidR="00EB058E">
        <w:rPr>
          <w:color w:val="000000"/>
          <w:szCs w:val="24"/>
        </w:rPr>
        <w:t xml:space="preserve"> have</w:t>
      </w:r>
      <w:r w:rsidRPr="00857019">
        <w:rPr>
          <w:color w:val="000000"/>
          <w:szCs w:val="24"/>
        </w:rPr>
        <w:t xml:space="preserve"> be</w:t>
      </w:r>
      <w:r w:rsidR="00EB058E">
        <w:rPr>
          <w:color w:val="000000"/>
          <w:szCs w:val="24"/>
        </w:rPr>
        <w:t>en</w:t>
      </w:r>
      <w:r w:rsidRPr="00857019">
        <w:rPr>
          <w:color w:val="000000"/>
          <w:szCs w:val="24"/>
        </w:rPr>
        <w:br/>
        <w:t>supported by proof that the tax difference ha</w:t>
      </w:r>
      <w:r w:rsidR="00EB058E">
        <w:rPr>
          <w:color w:val="000000"/>
          <w:szCs w:val="24"/>
        </w:rPr>
        <w:t>d</w:t>
      </w:r>
      <w:r w:rsidRPr="00857019">
        <w:rPr>
          <w:color w:val="000000"/>
          <w:szCs w:val="24"/>
        </w:rPr>
        <w:t xml:space="preserve"> some identifiable trade effect. </w:t>
      </w:r>
      <w:r w:rsidR="00EB058E">
        <w:rPr>
          <w:color w:val="000000"/>
          <w:szCs w:val="24"/>
        </w:rPr>
        <w:t xml:space="preserve">However, Article III </w:t>
      </w:r>
      <w:r w:rsidR="003E321B">
        <w:rPr>
          <w:color w:val="000000"/>
          <w:szCs w:val="24"/>
        </w:rPr>
        <w:t>is</w:t>
      </w:r>
      <w:r w:rsidRPr="00857019">
        <w:rPr>
          <w:color w:val="000000"/>
          <w:szCs w:val="24"/>
        </w:rPr>
        <w:t xml:space="preserve"> not concerned with trade volumes</w:t>
      </w:r>
      <w:r w:rsidR="00EB058E">
        <w:rPr>
          <w:color w:val="000000"/>
          <w:szCs w:val="24"/>
        </w:rPr>
        <w:t xml:space="preserve"> and,</w:t>
      </w:r>
      <w:r w:rsidRPr="00857019">
        <w:rPr>
          <w:color w:val="000000"/>
          <w:szCs w:val="24"/>
        </w:rPr>
        <w:t xml:space="preserve"> therefore, </w:t>
      </w:r>
      <w:r w:rsidR="00EB058E">
        <w:rPr>
          <w:color w:val="000000"/>
          <w:szCs w:val="24"/>
        </w:rPr>
        <w:t xml:space="preserve">it </w:t>
      </w:r>
      <w:r w:rsidR="003E321B">
        <w:rPr>
          <w:color w:val="000000"/>
          <w:szCs w:val="24"/>
        </w:rPr>
        <w:t>is</w:t>
      </w:r>
      <w:r w:rsidRPr="00857019">
        <w:rPr>
          <w:color w:val="000000"/>
          <w:szCs w:val="24"/>
        </w:rPr>
        <w:t xml:space="preserve">not incumbent on acomplaining party to prove that tax measures </w:t>
      </w:r>
      <w:r w:rsidR="003E321B">
        <w:rPr>
          <w:color w:val="000000"/>
          <w:szCs w:val="24"/>
        </w:rPr>
        <w:t>are</w:t>
      </w:r>
      <w:r w:rsidRPr="00857019">
        <w:rPr>
          <w:color w:val="000000"/>
          <w:szCs w:val="24"/>
        </w:rPr>
        <w:t xml:space="preserve"> capable of producing any particular trade effect.</w:t>
      </w:r>
      <w:r w:rsidR="00394A6C">
        <w:rPr>
          <w:color w:val="000000"/>
          <w:szCs w:val="24"/>
        </w:rPr>
        <w:t xml:space="preserve">Consequently, </w:t>
      </w:r>
      <w:r w:rsidR="003E321B">
        <w:rPr>
          <w:color w:val="000000"/>
          <w:szCs w:val="24"/>
        </w:rPr>
        <w:t>we hold</w:t>
      </w:r>
      <w:r w:rsidRPr="00857019">
        <w:rPr>
          <w:color w:val="000000"/>
          <w:szCs w:val="24"/>
        </w:rPr>
        <w:t>that the Panel did not err in its application of the term "so as to</w:t>
      </w:r>
      <w:r w:rsidR="00CB394C">
        <w:rPr>
          <w:color w:val="000000"/>
          <w:szCs w:val="24"/>
        </w:rPr>
        <w:t>afford protection".</w:t>
      </w:r>
    </w:p>
    <w:p w:rsidR="00110C1D" w:rsidRPr="00857019" w:rsidRDefault="00110C1D" w:rsidP="00BB4749">
      <w:pPr>
        <w:pStyle w:val="Heading3"/>
        <w:rPr>
          <w:szCs w:val="24"/>
        </w:rPr>
      </w:pPr>
      <w:r w:rsidRPr="00857019">
        <w:rPr>
          <w:szCs w:val="24"/>
        </w:rPr>
        <w:t>Allocation of the Burden of Proof</w:t>
      </w:r>
    </w:p>
    <w:p w:rsidR="003A3BB1" w:rsidRPr="00857019" w:rsidRDefault="003A3BB1" w:rsidP="00BB4749">
      <w:pPr>
        <w:rPr>
          <w:color w:val="000000"/>
          <w:szCs w:val="24"/>
        </w:rPr>
      </w:pPr>
      <w:r w:rsidRPr="00857019">
        <w:rPr>
          <w:color w:val="000000"/>
          <w:szCs w:val="24"/>
        </w:rPr>
        <w:t>Kore</w:t>
      </w:r>
      <w:r w:rsidR="00B55887">
        <w:rPr>
          <w:color w:val="000000"/>
          <w:szCs w:val="24"/>
        </w:rPr>
        <w:t>a argued</w:t>
      </w:r>
      <w:r w:rsidRPr="00857019">
        <w:rPr>
          <w:color w:val="000000"/>
          <w:szCs w:val="24"/>
        </w:rPr>
        <w:t xml:space="preserve"> that the Panel misapplied the burden of proof and that it applied a "double</w:t>
      </w:r>
      <w:r w:rsidRPr="00857019">
        <w:rPr>
          <w:color w:val="000000"/>
          <w:szCs w:val="24"/>
        </w:rPr>
        <w:br/>
        <w:t xml:space="preserve">standard" when assessing the evidence. </w:t>
      </w:r>
      <w:r w:rsidR="00E91996">
        <w:rPr>
          <w:color w:val="000000"/>
          <w:szCs w:val="24"/>
        </w:rPr>
        <w:t>We note</w:t>
      </w:r>
      <w:r w:rsidR="00E81FCE">
        <w:rPr>
          <w:color w:val="000000"/>
          <w:szCs w:val="24"/>
        </w:rPr>
        <w:t xml:space="preserve"> that </w:t>
      </w:r>
      <w:r w:rsidRPr="00857019">
        <w:rPr>
          <w:color w:val="000000"/>
          <w:szCs w:val="24"/>
        </w:rPr>
        <w:t>although the Panel did not actually articulate therules on allocation of the burden of proof, it made specific referen</w:t>
      </w:r>
      <w:r w:rsidR="00E81FCE">
        <w:rPr>
          <w:color w:val="000000"/>
          <w:szCs w:val="24"/>
        </w:rPr>
        <w:t xml:space="preserve">ce to passages of </w:t>
      </w:r>
      <w:r w:rsidR="00E91996">
        <w:rPr>
          <w:color w:val="000000"/>
          <w:szCs w:val="24"/>
        </w:rPr>
        <w:t>our</w:t>
      </w:r>
      <w:r w:rsidR="00E81FCE">
        <w:rPr>
          <w:color w:val="000000"/>
          <w:szCs w:val="24"/>
        </w:rPr>
        <w:t xml:space="preserve"> earlier</w:t>
      </w:r>
      <w:r w:rsidRPr="00857019">
        <w:rPr>
          <w:color w:val="000000"/>
          <w:szCs w:val="24"/>
        </w:rPr>
        <w:t xml:space="preserve"> Report in</w:t>
      </w:r>
      <w:r w:rsidRPr="00857019">
        <w:rPr>
          <w:i/>
          <w:iCs/>
          <w:color w:val="000000"/>
          <w:szCs w:val="24"/>
        </w:rPr>
        <w:t xml:space="preserve">United States – Shirts and Blouses </w:t>
      </w:r>
      <w:r w:rsidRPr="00857019">
        <w:rPr>
          <w:color w:val="000000"/>
          <w:szCs w:val="24"/>
        </w:rPr>
        <w:t xml:space="preserve">where </w:t>
      </w:r>
      <w:r w:rsidR="00E81FCE">
        <w:rPr>
          <w:color w:val="000000"/>
          <w:szCs w:val="24"/>
        </w:rPr>
        <w:t>such rules were</w:t>
      </w:r>
      <w:r w:rsidRPr="00857019">
        <w:rPr>
          <w:color w:val="000000"/>
          <w:szCs w:val="24"/>
        </w:rPr>
        <w:t xml:space="preserve"> enunciated.</w:t>
      </w:r>
    </w:p>
    <w:p w:rsidR="00CE5CBC" w:rsidRPr="00857019" w:rsidRDefault="009229FC" w:rsidP="00BB4749">
      <w:pPr>
        <w:rPr>
          <w:color w:val="000000"/>
          <w:szCs w:val="24"/>
        </w:rPr>
      </w:pPr>
      <w:r>
        <w:rPr>
          <w:color w:val="000000"/>
          <w:szCs w:val="24"/>
        </w:rPr>
        <w:t>Weuphold</w:t>
      </w:r>
      <w:r w:rsidR="006803DF">
        <w:rPr>
          <w:color w:val="000000"/>
          <w:szCs w:val="24"/>
        </w:rPr>
        <w:t xml:space="preserve">the </w:t>
      </w:r>
      <w:r w:rsidR="00CE5CBC" w:rsidRPr="00857019">
        <w:rPr>
          <w:color w:val="000000"/>
          <w:szCs w:val="24"/>
        </w:rPr>
        <w:t>Panel</w:t>
      </w:r>
      <w:r w:rsidR="006803DF">
        <w:rPr>
          <w:color w:val="000000"/>
          <w:szCs w:val="24"/>
        </w:rPr>
        <w:t>’sapplication of</w:t>
      </w:r>
      <w:r w:rsidR="00CE5CBC" w:rsidRPr="00857019">
        <w:rPr>
          <w:color w:val="000000"/>
          <w:szCs w:val="24"/>
        </w:rPr>
        <w:t xml:space="preserve"> the rules on allocation of the burden </w:t>
      </w:r>
      <w:r w:rsidR="00E51E83">
        <w:rPr>
          <w:color w:val="000000"/>
          <w:szCs w:val="24"/>
        </w:rPr>
        <w:t xml:space="preserve">of proof. </w:t>
      </w:r>
      <w:r w:rsidR="00CE5CBC" w:rsidRPr="00857019">
        <w:rPr>
          <w:color w:val="000000"/>
          <w:szCs w:val="24"/>
        </w:rPr>
        <w:t xml:space="preserve">First, the Panel insisted thatit could </w:t>
      </w:r>
      <w:r w:rsidR="00997E7F">
        <w:rPr>
          <w:color w:val="000000"/>
          <w:szCs w:val="24"/>
        </w:rPr>
        <w:t>have made</w:t>
      </w:r>
      <w:r w:rsidR="00CE5CBC" w:rsidRPr="00857019">
        <w:rPr>
          <w:color w:val="000000"/>
          <w:szCs w:val="24"/>
        </w:rPr>
        <w:t xml:space="preserve"> findings under Article III:2, second sentence, only with respect to products for which a</w:t>
      </w:r>
      <w:r w:rsidR="00CE5CBC" w:rsidRPr="00857019">
        <w:rPr>
          <w:i/>
          <w:iCs/>
          <w:color w:val="000000"/>
          <w:szCs w:val="24"/>
        </w:rPr>
        <w:t xml:space="preserve">prima facie </w:t>
      </w:r>
      <w:r w:rsidR="00CE5CBC" w:rsidRPr="00857019">
        <w:rPr>
          <w:color w:val="000000"/>
          <w:szCs w:val="24"/>
        </w:rPr>
        <w:t>case had been made out on the</w:t>
      </w:r>
      <w:r w:rsidR="00E51E83">
        <w:rPr>
          <w:color w:val="000000"/>
          <w:szCs w:val="24"/>
        </w:rPr>
        <w:t xml:space="preserve"> basis of evidence presented.</w:t>
      </w:r>
      <w:r w:rsidR="00CE5CBC" w:rsidRPr="00857019">
        <w:rPr>
          <w:color w:val="000000"/>
          <w:szCs w:val="24"/>
        </w:rPr>
        <w:t xml:space="preserve"> Second, it declined toestablish a presumption concerning all alcoho</w:t>
      </w:r>
      <w:r w:rsidR="00E51E83">
        <w:rPr>
          <w:color w:val="000000"/>
          <w:szCs w:val="24"/>
        </w:rPr>
        <w:t xml:space="preserve">lic beverages </w:t>
      </w:r>
      <w:r w:rsidR="00E51E83">
        <w:rPr>
          <w:color w:val="000000"/>
          <w:szCs w:val="24"/>
        </w:rPr>
        <w:lastRenderedPageBreak/>
        <w:t>within HS 2208.</w:t>
      </w:r>
      <w:r w:rsidR="00CE5CBC" w:rsidRPr="00857019">
        <w:rPr>
          <w:color w:val="000000"/>
          <w:szCs w:val="24"/>
        </w:rPr>
        <w:t xml:space="preserve"> Such a presumptionwould be inconsistent with the rules on the </w:t>
      </w:r>
      <w:r w:rsidR="00932251">
        <w:rPr>
          <w:color w:val="000000"/>
          <w:szCs w:val="24"/>
        </w:rPr>
        <w:t>b</w:t>
      </w:r>
      <w:r w:rsidR="00CE5CBC" w:rsidRPr="00857019">
        <w:rPr>
          <w:color w:val="000000"/>
          <w:szCs w:val="24"/>
        </w:rPr>
        <w:t xml:space="preserve">urden of proof because it would </w:t>
      </w:r>
      <w:r w:rsidR="00E51E83">
        <w:rPr>
          <w:color w:val="000000"/>
          <w:szCs w:val="24"/>
        </w:rPr>
        <w:t xml:space="preserve">have </w:t>
      </w:r>
      <w:r w:rsidR="00CE5CBC" w:rsidRPr="00857019">
        <w:rPr>
          <w:color w:val="000000"/>
          <w:szCs w:val="24"/>
        </w:rPr>
        <w:t>prematurely shift</w:t>
      </w:r>
      <w:r w:rsidR="00E51E83">
        <w:rPr>
          <w:color w:val="000000"/>
          <w:szCs w:val="24"/>
        </w:rPr>
        <w:t>ed</w:t>
      </w:r>
      <w:r w:rsidR="00CE5CBC" w:rsidRPr="00857019">
        <w:rPr>
          <w:color w:val="000000"/>
          <w:szCs w:val="24"/>
        </w:rPr>
        <w:t xml:space="preserve"> theburden of proof to the defending party. The Panel, therefore, did not consider alleged violations ofArticle III:2, second sentence, concerning products for which evidence was not presented. Thus,the Panel examined tequila because evidence was presented for it, but did not examine mescal andcertain other alcoholic beverages included in HS 2208 for which no evidence was presented. Third,contrary to Korea's assertions, the Panel did</w:t>
      </w:r>
      <w:r w:rsidR="00E51E83">
        <w:rPr>
          <w:color w:val="000000"/>
          <w:szCs w:val="24"/>
        </w:rPr>
        <w:t xml:space="preserve"> ind</w:t>
      </w:r>
      <w:r w:rsidR="005B5FFC">
        <w:rPr>
          <w:color w:val="000000"/>
          <w:szCs w:val="24"/>
        </w:rPr>
        <w:t>e</w:t>
      </w:r>
      <w:r w:rsidR="00E51E83">
        <w:rPr>
          <w:color w:val="000000"/>
          <w:szCs w:val="24"/>
        </w:rPr>
        <w:t>ed</w:t>
      </w:r>
      <w:r w:rsidR="00CE5CBC" w:rsidRPr="00857019">
        <w:rPr>
          <w:color w:val="000000"/>
          <w:szCs w:val="24"/>
        </w:rPr>
        <w:t xml:space="preserve"> consider the evidence p</w:t>
      </w:r>
      <w:r w:rsidR="00E51E83">
        <w:rPr>
          <w:color w:val="000000"/>
          <w:szCs w:val="24"/>
        </w:rPr>
        <w:t>resented by Korea in rebuttal</w:t>
      </w:r>
      <w:r w:rsidR="00CE5CBC" w:rsidRPr="00857019">
        <w:rPr>
          <w:color w:val="000000"/>
          <w:szCs w:val="24"/>
        </w:rPr>
        <w:t xml:space="preserve">,but </w:t>
      </w:r>
      <w:r w:rsidR="00E51E83">
        <w:rPr>
          <w:color w:val="000000"/>
          <w:szCs w:val="24"/>
        </w:rPr>
        <w:t xml:space="preserve">had nevertheless </w:t>
      </w:r>
      <w:r w:rsidR="00CE5CBC" w:rsidRPr="00857019">
        <w:rPr>
          <w:color w:val="000000"/>
          <w:szCs w:val="24"/>
        </w:rPr>
        <w:t xml:space="preserve">concluded that there was "sufficient </w:t>
      </w:r>
      <w:r w:rsidR="00CE5CBC" w:rsidRPr="00857019">
        <w:rPr>
          <w:i/>
          <w:iCs/>
          <w:color w:val="000000"/>
          <w:szCs w:val="24"/>
        </w:rPr>
        <w:t xml:space="preserve">unrebutted </w:t>
      </w:r>
      <w:r w:rsidR="00CE5CBC" w:rsidRPr="00857019">
        <w:rPr>
          <w:color w:val="000000"/>
          <w:szCs w:val="24"/>
        </w:rPr>
        <w:t>evidence" for it to make findings of</w:t>
      </w:r>
      <w:r w:rsidR="00812B70">
        <w:rPr>
          <w:color w:val="000000"/>
          <w:szCs w:val="24"/>
        </w:rPr>
        <w:t>inconsistency.</w:t>
      </w:r>
    </w:p>
    <w:p w:rsidR="00FA59A6" w:rsidRPr="00857019" w:rsidRDefault="00FA59A6" w:rsidP="00BB4749">
      <w:pPr>
        <w:pStyle w:val="Heading3"/>
        <w:rPr>
          <w:szCs w:val="24"/>
        </w:rPr>
      </w:pPr>
      <w:r w:rsidRPr="00857019">
        <w:rPr>
          <w:szCs w:val="24"/>
        </w:rPr>
        <w:t>Article 11 of the DSU</w:t>
      </w:r>
    </w:p>
    <w:p w:rsidR="00776825" w:rsidRPr="00857019" w:rsidRDefault="002F6B9A" w:rsidP="00BB4749">
      <w:pPr>
        <w:rPr>
          <w:color w:val="000000"/>
          <w:szCs w:val="24"/>
        </w:rPr>
      </w:pPr>
      <w:r>
        <w:rPr>
          <w:color w:val="000000"/>
          <w:szCs w:val="24"/>
        </w:rPr>
        <w:t>Korea claimed</w:t>
      </w:r>
      <w:r w:rsidR="00134621" w:rsidRPr="00857019">
        <w:rPr>
          <w:color w:val="000000"/>
          <w:szCs w:val="24"/>
        </w:rPr>
        <w:t xml:space="preserve"> that the Panel failed to make an objective assessment of the matter before it and</w:t>
      </w:r>
      <w:r w:rsidR="00134621" w:rsidRPr="00857019">
        <w:rPr>
          <w:color w:val="000000"/>
          <w:szCs w:val="24"/>
        </w:rPr>
        <w:br/>
        <w:t>failed to apply the appropriate standard of review under Article 11 of the DSU. Korea contends thatthe Panel did not have sufficient evidence before it to enable it to conduct an objective assessment ofthe matter, and that, as regards the evidence that was, in fact, before it, the Panel made a series of"manifest and/or egregious errors of assessment"</w:t>
      </w:r>
      <w:r w:rsidR="00776825" w:rsidRPr="00857019">
        <w:rPr>
          <w:color w:val="000000"/>
          <w:szCs w:val="24"/>
        </w:rPr>
        <w:t>.</w:t>
      </w:r>
    </w:p>
    <w:p w:rsidR="00776825" w:rsidRPr="00857019" w:rsidRDefault="00EB3F94" w:rsidP="00BB4749">
      <w:pPr>
        <w:rPr>
          <w:color w:val="000000"/>
          <w:szCs w:val="24"/>
        </w:rPr>
      </w:pPr>
      <w:r>
        <w:rPr>
          <w:color w:val="000000"/>
          <w:szCs w:val="24"/>
        </w:rPr>
        <w:t>T</w:t>
      </w:r>
      <w:r w:rsidR="00776825" w:rsidRPr="00857019">
        <w:rPr>
          <w:color w:val="000000"/>
          <w:szCs w:val="24"/>
        </w:rPr>
        <w:t xml:space="preserve">he Panel's examination and weighing of the evidence submitted </w:t>
      </w:r>
      <w:r>
        <w:rPr>
          <w:color w:val="000000"/>
          <w:szCs w:val="24"/>
        </w:rPr>
        <w:t>falls</w:t>
      </w:r>
      <w:r w:rsidR="00776825" w:rsidRPr="00857019">
        <w:rPr>
          <w:color w:val="000000"/>
          <w:szCs w:val="24"/>
        </w:rPr>
        <w:t xml:space="preserve">, in principle, within thescope of the Panel's discretion as the trier of facts and, accordingly, outside </w:t>
      </w:r>
      <w:r w:rsidR="004B7674">
        <w:rPr>
          <w:color w:val="000000"/>
          <w:szCs w:val="24"/>
        </w:rPr>
        <w:t>t</w:t>
      </w:r>
      <w:r w:rsidR="00776825" w:rsidRPr="00857019">
        <w:rPr>
          <w:color w:val="000000"/>
          <w:szCs w:val="24"/>
        </w:rPr>
        <w:t xml:space="preserve">he scope of appellatereview. </w:t>
      </w:r>
      <w:r>
        <w:rPr>
          <w:color w:val="000000"/>
          <w:szCs w:val="24"/>
        </w:rPr>
        <w:t>We cannot</w:t>
      </w:r>
      <w:r w:rsidR="00776825" w:rsidRPr="00857019">
        <w:rPr>
          <w:color w:val="000000"/>
          <w:szCs w:val="24"/>
        </w:rPr>
        <w:t xml:space="preserve"> second-guess the Panel in appreciating either theevidentiary value of </w:t>
      </w:r>
      <w:r w:rsidR="0035289D">
        <w:rPr>
          <w:color w:val="000000"/>
          <w:szCs w:val="24"/>
        </w:rPr>
        <w:t>the presented</w:t>
      </w:r>
      <w:r w:rsidR="00776825" w:rsidRPr="00857019">
        <w:rPr>
          <w:color w:val="000000"/>
          <w:szCs w:val="24"/>
        </w:rPr>
        <w:t xml:space="preserve"> studies or the consequences, if any, of alleged defects in those studies.</w:t>
      </w:r>
      <w:r w:rsidR="0030568D">
        <w:rPr>
          <w:color w:val="000000"/>
          <w:szCs w:val="24"/>
        </w:rPr>
        <w:t>Furthermore</w:t>
      </w:r>
      <w:r w:rsidR="006E4348">
        <w:rPr>
          <w:color w:val="000000"/>
          <w:szCs w:val="24"/>
        </w:rPr>
        <w:t xml:space="preserve">, </w:t>
      </w:r>
      <w:r>
        <w:rPr>
          <w:color w:val="000000"/>
          <w:szCs w:val="24"/>
        </w:rPr>
        <w:t>we cannot</w:t>
      </w:r>
      <w:r w:rsidR="00776825" w:rsidRPr="00857019">
        <w:rPr>
          <w:color w:val="000000"/>
          <w:szCs w:val="24"/>
        </w:rPr>
        <w:t xml:space="preserve"> review the relative weight ascribed to evidence on such matters asmarketing studies, methods of production, taste, colour, places of consumption, consumption with"meals" or with "snacks", and prices.</w:t>
      </w:r>
    </w:p>
    <w:p w:rsidR="003C276D" w:rsidRDefault="00873969" w:rsidP="00BB4749">
      <w:pPr>
        <w:rPr>
          <w:color w:val="000000"/>
          <w:szCs w:val="24"/>
        </w:rPr>
      </w:pPr>
      <w:r>
        <w:rPr>
          <w:color w:val="000000"/>
          <w:szCs w:val="24"/>
        </w:rPr>
        <w:t>We note</w:t>
      </w:r>
      <w:r w:rsidR="0030568D">
        <w:rPr>
          <w:color w:val="000000"/>
          <w:szCs w:val="24"/>
        </w:rPr>
        <w:t xml:space="preserve"> that a</w:t>
      </w:r>
      <w:r w:rsidR="00F44738" w:rsidRPr="00857019">
        <w:rPr>
          <w:color w:val="000000"/>
          <w:szCs w:val="24"/>
        </w:rPr>
        <w:t xml:space="preserve"> panel's discretion as trier of facts </w:t>
      </w:r>
      <w:r w:rsidR="00C51344">
        <w:rPr>
          <w:color w:val="000000"/>
          <w:szCs w:val="24"/>
        </w:rPr>
        <w:t>is</w:t>
      </w:r>
      <w:r w:rsidR="00F44738" w:rsidRPr="00857019">
        <w:rPr>
          <w:color w:val="000000"/>
          <w:szCs w:val="24"/>
        </w:rPr>
        <w:t xml:space="preserve"> not</w:t>
      </w:r>
      <w:r w:rsidR="0041372D">
        <w:rPr>
          <w:color w:val="000000"/>
          <w:szCs w:val="24"/>
        </w:rPr>
        <w:t xml:space="preserve"> unlimited, but rather such </w:t>
      </w:r>
      <w:r w:rsidR="00F44738" w:rsidRPr="00857019">
        <w:rPr>
          <w:color w:val="000000"/>
          <w:szCs w:val="24"/>
        </w:rPr>
        <w:t xml:space="preserve">discretion </w:t>
      </w:r>
      <w:r w:rsidR="00C51344">
        <w:rPr>
          <w:color w:val="000000"/>
          <w:szCs w:val="24"/>
        </w:rPr>
        <w:t>is</w:t>
      </w:r>
      <w:r w:rsidR="00F44738" w:rsidRPr="00857019">
        <w:rPr>
          <w:color w:val="000000"/>
          <w:szCs w:val="24"/>
        </w:rPr>
        <w:t xml:space="preserve"> alwayssubject to, and </w:t>
      </w:r>
      <w:r w:rsidR="00C51344">
        <w:rPr>
          <w:color w:val="000000"/>
          <w:szCs w:val="24"/>
        </w:rPr>
        <w:t>is</w:t>
      </w:r>
      <w:r w:rsidR="00F44738" w:rsidRPr="00857019">
        <w:rPr>
          <w:color w:val="000000"/>
          <w:szCs w:val="24"/>
        </w:rPr>
        <w:t xml:space="preserve"> circumscribed by, among other things, the panel's duty to render an objectiveassessment of the matter before it. </w:t>
      </w:r>
    </w:p>
    <w:p w:rsidR="00BC2449" w:rsidRPr="00857019" w:rsidRDefault="00F44738" w:rsidP="000C242B">
      <w:pPr>
        <w:rPr>
          <w:color w:val="000000"/>
          <w:szCs w:val="24"/>
        </w:rPr>
      </w:pPr>
      <w:r w:rsidRPr="00857019">
        <w:rPr>
          <w:color w:val="000000"/>
          <w:szCs w:val="24"/>
        </w:rPr>
        <w:t xml:space="preserve">In </w:t>
      </w:r>
      <w:r w:rsidRPr="00857019">
        <w:rPr>
          <w:i/>
          <w:iCs/>
          <w:color w:val="000000"/>
          <w:szCs w:val="24"/>
        </w:rPr>
        <w:t>European Communities - Hormones</w:t>
      </w:r>
      <w:r w:rsidRPr="00857019">
        <w:rPr>
          <w:color w:val="000000"/>
          <w:szCs w:val="24"/>
        </w:rPr>
        <w:t xml:space="preserve">, </w:t>
      </w:r>
      <w:r w:rsidR="00785D8A">
        <w:rPr>
          <w:color w:val="000000"/>
          <w:szCs w:val="24"/>
        </w:rPr>
        <w:t xml:space="preserve">we </w:t>
      </w:r>
      <w:r w:rsidR="003C276D">
        <w:rPr>
          <w:color w:val="000000"/>
          <w:szCs w:val="24"/>
        </w:rPr>
        <w:t>had</w:t>
      </w:r>
      <w:r w:rsidRPr="00857019">
        <w:rPr>
          <w:color w:val="000000"/>
          <w:szCs w:val="24"/>
        </w:rPr>
        <w:t xml:space="preserve"> dealt with allegationsthat the panel had "disregarded", "distorted" and "misrepresented" the evidence before i</w:t>
      </w:r>
      <w:r w:rsidR="002C0EFE">
        <w:rPr>
          <w:color w:val="000000"/>
          <w:szCs w:val="24"/>
        </w:rPr>
        <w:t xml:space="preserve">t and held that </w:t>
      </w:r>
      <w:r w:rsidR="002C0EFE" w:rsidRPr="002C0EFE">
        <w:rPr>
          <w:color w:val="000000"/>
          <w:szCs w:val="24"/>
        </w:rPr>
        <w:t xml:space="preserve">not every error in the appreciation of the evidence(although it </w:t>
      </w:r>
      <w:r w:rsidR="002C0EFE">
        <w:rPr>
          <w:color w:val="000000"/>
          <w:szCs w:val="24"/>
        </w:rPr>
        <w:t>might have</w:t>
      </w:r>
      <w:r w:rsidR="002C0EFE" w:rsidRPr="002C0EFE">
        <w:rPr>
          <w:color w:val="000000"/>
          <w:szCs w:val="24"/>
        </w:rPr>
        <w:t xml:space="preserve"> give</w:t>
      </w:r>
      <w:r w:rsidR="002C0EFE">
        <w:rPr>
          <w:color w:val="000000"/>
          <w:szCs w:val="24"/>
        </w:rPr>
        <w:t>n</w:t>
      </w:r>
      <w:r w:rsidR="002C0EFE" w:rsidRPr="002C0EFE">
        <w:rPr>
          <w:color w:val="000000"/>
          <w:szCs w:val="24"/>
        </w:rPr>
        <w:t xml:space="preserve"> rise to a question of law) may be characterizedas a failure to make an objective assessment of the facts.</w:t>
      </w:r>
      <w:r w:rsidR="000C242B">
        <w:rPr>
          <w:color w:val="000000"/>
          <w:szCs w:val="24"/>
        </w:rPr>
        <w:t xml:space="preserve"> Only a </w:t>
      </w:r>
      <w:r w:rsidR="000C242B" w:rsidRPr="000C242B">
        <w:rPr>
          <w:color w:val="000000"/>
          <w:szCs w:val="24"/>
        </w:rPr>
        <w:t>deliberatedisregard of, or refusal to consider, the evidence submitted to a panel</w:t>
      </w:r>
      <w:r w:rsidR="00DD5585">
        <w:rPr>
          <w:color w:val="000000"/>
          <w:szCs w:val="24"/>
        </w:rPr>
        <w:t>is</w:t>
      </w:r>
      <w:r w:rsidR="000C242B" w:rsidRPr="000C242B">
        <w:rPr>
          <w:color w:val="000000"/>
          <w:szCs w:val="24"/>
        </w:rPr>
        <w:t xml:space="preserve"> incompatible with a panel's duty to make an objective assessment ofthe facts.</w:t>
      </w:r>
    </w:p>
    <w:p w:rsidR="00BF1BD2" w:rsidRPr="00857019" w:rsidRDefault="00E341AE" w:rsidP="00BB4749">
      <w:pPr>
        <w:rPr>
          <w:color w:val="000000"/>
          <w:szCs w:val="24"/>
        </w:rPr>
      </w:pPr>
      <w:r>
        <w:rPr>
          <w:color w:val="000000"/>
          <w:szCs w:val="24"/>
        </w:rPr>
        <w:lastRenderedPageBreak/>
        <w:t>In our view,</w:t>
      </w:r>
      <w:r w:rsidR="0034365E">
        <w:rPr>
          <w:color w:val="000000"/>
          <w:szCs w:val="24"/>
        </w:rPr>
        <w:t xml:space="preserve"> Korea has</w:t>
      </w:r>
      <w:r w:rsidR="00BF1BD2" w:rsidRPr="00857019">
        <w:rPr>
          <w:color w:val="000000"/>
          <w:szCs w:val="24"/>
        </w:rPr>
        <w:t xml:space="preserve"> not </w:t>
      </w:r>
      <w:r w:rsidR="00AE7E4C">
        <w:rPr>
          <w:color w:val="000000"/>
          <w:szCs w:val="24"/>
        </w:rPr>
        <w:t>shown</w:t>
      </w:r>
      <w:r w:rsidR="00D47ADA">
        <w:rPr>
          <w:color w:val="000000"/>
          <w:szCs w:val="24"/>
        </w:rPr>
        <w:t xml:space="preserve"> that the Panel had </w:t>
      </w:r>
      <w:r w:rsidR="00BF1BD2" w:rsidRPr="00857019">
        <w:rPr>
          <w:color w:val="000000"/>
          <w:szCs w:val="24"/>
        </w:rPr>
        <w:t xml:space="preserve">committed any egregious errors that </w:t>
      </w:r>
      <w:r w:rsidR="00D47ADA">
        <w:rPr>
          <w:color w:val="000000"/>
          <w:szCs w:val="24"/>
        </w:rPr>
        <w:t>could have</w:t>
      </w:r>
      <w:r w:rsidR="00BF1BD2" w:rsidRPr="00857019">
        <w:rPr>
          <w:color w:val="000000"/>
          <w:szCs w:val="24"/>
        </w:rPr>
        <w:t xml:space="preserve"> be</w:t>
      </w:r>
      <w:r w:rsidR="00D47ADA">
        <w:rPr>
          <w:color w:val="000000"/>
          <w:szCs w:val="24"/>
        </w:rPr>
        <w:t>en</w:t>
      </w:r>
      <w:r w:rsidR="00BF1BD2" w:rsidRPr="00857019">
        <w:rPr>
          <w:color w:val="000000"/>
          <w:szCs w:val="24"/>
        </w:rPr>
        <w:t xml:space="preserve"> characterized as a failure to make an objective assessmentof the matter before it. It </w:t>
      </w:r>
      <w:r w:rsidR="0034365E">
        <w:rPr>
          <w:color w:val="000000"/>
          <w:szCs w:val="24"/>
        </w:rPr>
        <w:t>is</w:t>
      </w:r>
      <w:r w:rsidR="00BF1BD2" w:rsidRPr="00857019">
        <w:rPr>
          <w:color w:val="000000"/>
          <w:szCs w:val="24"/>
        </w:rPr>
        <w:t xml:space="preserve"> not an</w:t>
      </w:r>
      <w:r w:rsidR="00D47ADA">
        <w:rPr>
          <w:color w:val="000000"/>
          <w:szCs w:val="24"/>
        </w:rPr>
        <w:t xml:space="preserve"> error</w:t>
      </w:r>
      <w:r w:rsidR="0006338F">
        <w:rPr>
          <w:color w:val="000000"/>
          <w:szCs w:val="24"/>
        </w:rPr>
        <w:t>, let alone an egregious error,</w:t>
      </w:r>
      <w:r w:rsidR="00BF1BD2" w:rsidRPr="00857019">
        <w:rPr>
          <w:color w:val="000000"/>
          <w:szCs w:val="24"/>
        </w:rPr>
        <w:t>for the Panel to fail to accord the weight to the evidence that one of the part</w:t>
      </w:r>
      <w:r w:rsidR="00462A5B">
        <w:rPr>
          <w:color w:val="000000"/>
          <w:szCs w:val="24"/>
        </w:rPr>
        <w:t>ies believe</w:t>
      </w:r>
      <w:r w:rsidR="00BF1BD2" w:rsidRPr="00857019">
        <w:rPr>
          <w:color w:val="000000"/>
          <w:szCs w:val="24"/>
        </w:rPr>
        <w:t xml:space="preserve"> should be accorded to it.</w:t>
      </w:r>
      <w:r w:rsidR="00D47ADA">
        <w:rPr>
          <w:color w:val="000000"/>
          <w:szCs w:val="24"/>
        </w:rPr>
        <w:t xml:space="preserve"> Consequently, the Panel had not</w:t>
      </w:r>
      <w:r w:rsidR="00BF1BD2" w:rsidRPr="00857019">
        <w:rPr>
          <w:color w:val="000000"/>
          <w:szCs w:val="24"/>
        </w:rPr>
        <w:t xml:space="preserve"> failed to make an objectiveassessment of the matter before it within the meaning of Article 11 of the DSU.</w:t>
      </w:r>
    </w:p>
    <w:p w:rsidR="008E7356" w:rsidRPr="00857019" w:rsidRDefault="008E7356" w:rsidP="00BB4749">
      <w:pPr>
        <w:pStyle w:val="Heading3"/>
        <w:rPr>
          <w:szCs w:val="24"/>
        </w:rPr>
      </w:pPr>
      <w:r w:rsidRPr="00857019">
        <w:rPr>
          <w:szCs w:val="24"/>
        </w:rPr>
        <w:t>Article 12.7 of the DSU</w:t>
      </w:r>
    </w:p>
    <w:p w:rsidR="00013403" w:rsidRDefault="00013403" w:rsidP="00BB4749">
      <w:pPr>
        <w:rPr>
          <w:color w:val="000000"/>
          <w:szCs w:val="24"/>
        </w:rPr>
      </w:pPr>
      <w:r>
        <w:rPr>
          <w:color w:val="000000"/>
          <w:szCs w:val="24"/>
        </w:rPr>
        <w:t xml:space="preserve">Korea claimed </w:t>
      </w:r>
      <w:r w:rsidR="00EB3590" w:rsidRPr="00857019">
        <w:rPr>
          <w:color w:val="000000"/>
          <w:szCs w:val="24"/>
        </w:rPr>
        <w:t>that the Panel has failed to fulfil its obligation under Article 12.7 of the DSU to</w:t>
      </w:r>
      <w:r w:rsidR="0029661C">
        <w:rPr>
          <w:color w:val="000000"/>
          <w:szCs w:val="24"/>
        </w:rPr>
        <w:t xml:space="preserve"> </w:t>
      </w:r>
      <w:r w:rsidR="00EB3590" w:rsidRPr="00857019">
        <w:rPr>
          <w:color w:val="000000"/>
          <w:szCs w:val="24"/>
        </w:rPr>
        <w:t>set out the basic rationale behind its findings and recommendations.</w:t>
      </w:r>
      <w:r w:rsidR="00D133B3">
        <w:rPr>
          <w:color w:val="000000"/>
          <w:szCs w:val="24"/>
        </w:rPr>
        <w:t>We do</w:t>
      </w:r>
      <w:r>
        <w:rPr>
          <w:color w:val="000000"/>
          <w:szCs w:val="24"/>
        </w:rPr>
        <w:t xml:space="preserve"> not</w:t>
      </w:r>
      <w:r w:rsidR="00EB3590" w:rsidRPr="00857019">
        <w:rPr>
          <w:color w:val="000000"/>
          <w:szCs w:val="24"/>
        </w:rPr>
        <w:t xml:space="preserve"> consider it </w:t>
      </w:r>
      <w:r>
        <w:rPr>
          <w:color w:val="000000"/>
          <w:szCs w:val="24"/>
        </w:rPr>
        <w:t>necessary</w:t>
      </w:r>
      <w:r w:rsidR="00EB3590" w:rsidRPr="00857019">
        <w:rPr>
          <w:color w:val="000000"/>
          <w:szCs w:val="24"/>
        </w:rPr>
        <w:t xml:space="preserve"> or desirable to attempt to define the scopeof the obligation provided for in Article 12.7 of the DSU. </w:t>
      </w:r>
    </w:p>
    <w:p w:rsidR="00EB3590" w:rsidRPr="00857019" w:rsidRDefault="00701CA5" w:rsidP="00BB4749">
      <w:pPr>
        <w:rPr>
          <w:szCs w:val="24"/>
        </w:rPr>
      </w:pPr>
      <w:r>
        <w:rPr>
          <w:color w:val="000000"/>
          <w:szCs w:val="24"/>
        </w:rPr>
        <w:t>It suffices to state</w:t>
      </w:r>
      <w:r w:rsidR="00DA78C6">
        <w:rPr>
          <w:color w:val="000000"/>
          <w:szCs w:val="24"/>
        </w:rPr>
        <w:t xml:space="preserve"> the Panel has</w:t>
      </w:r>
      <w:r w:rsidR="00EB3590" w:rsidRPr="00857019">
        <w:rPr>
          <w:color w:val="000000"/>
          <w:szCs w:val="24"/>
        </w:rPr>
        <w:t xml:space="preserve"> set outa detailed and thorough rationale for its findings and recommendations in this case</w:t>
      </w:r>
      <w:r w:rsidR="002A2046">
        <w:rPr>
          <w:color w:val="000000"/>
          <w:szCs w:val="24"/>
        </w:rPr>
        <w:t xml:space="preserve"> by taking</w:t>
      </w:r>
      <w:r w:rsidR="00EB3590" w:rsidRPr="00857019">
        <w:rPr>
          <w:color w:val="000000"/>
          <w:szCs w:val="24"/>
        </w:rPr>
        <w:t xml:space="preserve"> account of competing considerations and </w:t>
      </w:r>
      <w:r w:rsidR="003D7C3E">
        <w:rPr>
          <w:color w:val="000000"/>
          <w:szCs w:val="24"/>
        </w:rPr>
        <w:t xml:space="preserve">explaining why </w:t>
      </w:r>
      <w:r w:rsidR="00EB3590" w:rsidRPr="00857019">
        <w:rPr>
          <w:color w:val="000000"/>
          <w:szCs w:val="24"/>
        </w:rPr>
        <w:t>it made the findings and recommendations</w:t>
      </w:r>
      <w:r w:rsidR="003D7C3E">
        <w:rPr>
          <w:color w:val="000000"/>
          <w:szCs w:val="24"/>
        </w:rPr>
        <w:t xml:space="preserve"> that</w:t>
      </w:r>
      <w:r w:rsidR="00EB3590" w:rsidRPr="00857019">
        <w:rPr>
          <w:color w:val="000000"/>
          <w:szCs w:val="24"/>
        </w:rPr>
        <w:t xml:space="preserve"> it did. </w:t>
      </w:r>
      <w:r w:rsidR="008F2E34">
        <w:rPr>
          <w:color w:val="000000"/>
          <w:szCs w:val="24"/>
        </w:rPr>
        <w:t>While t</w:t>
      </w:r>
      <w:r w:rsidR="00EB3590" w:rsidRPr="00857019">
        <w:rPr>
          <w:color w:val="000000"/>
          <w:szCs w:val="24"/>
        </w:rPr>
        <w:t xml:space="preserve">he rationale set out by the Panel </w:t>
      </w:r>
      <w:r w:rsidR="008F2E34">
        <w:rPr>
          <w:color w:val="000000"/>
          <w:szCs w:val="24"/>
        </w:rPr>
        <w:t>might</w:t>
      </w:r>
      <w:r w:rsidR="00EB3590" w:rsidRPr="00857019">
        <w:rPr>
          <w:color w:val="000000"/>
          <w:szCs w:val="24"/>
        </w:rPr>
        <w:t xml:space="preserve"> not </w:t>
      </w:r>
      <w:r w:rsidR="008F2E34">
        <w:rPr>
          <w:color w:val="000000"/>
          <w:szCs w:val="24"/>
        </w:rPr>
        <w:t>have been the</w:t>
      </w:r>
      <w:r w:rsidR="00EB3590" w:rsidRPr="00857019">
        <w:rPr>
          <w:color w:val="000000"/>
          <w:szCs w:val="24"/>
        </w:rPr>
        <w:t xml:space="preserve"> one that</w:t>
      </w:r>
      <w:r w:rsidR="009259B8">
        <w:rPr>
          <w:color w:val="000000"/>
          <w:szCs w:val="24"/>
        </w:rPr>
        <w:t>Korea agreed</w:t>
      </w:r>
      <w:r w:rsidR="00EB3590" w:rsidRPr="00857019">
        <w:rPr>
          <w:color w:val="000000"/>
          <w:szCs w:val="24"/>
        </w:rPr>
        <w:t xml:space="preserve"> with, but </w:t>
      </w:r>
      <w:r w:rsidR="00F2357B">
        <w:rPr>
          <w:color w:val="000000"/>
          <w:szCs w:val="24"/>
        </w:rPr>
        <w:t>it is</w:t>
      </w:r>
      <w:r w:rsidR="009259B8">
        <w:rPr>
          <w:color w:val="000000"/>
          <w:szCs w:val="24"/>
        </w:rPr>
        <w:t xml:space="preserve"> adequate</w:t>
      </w:r>
      <w:r w:rsidR="00EB3590" w:rsidRPr="00857019">
        <w:rPr>
          <w:color w:val="000000"/>
          <w:szCs w:val="24"/>
        </w:rPr>
        <w:t xml:space="preserve"> to satisfy the requirements of</w:t>
      </w:r>
      <w:r w:rsidR="00B267F8">
        <w:rPr>
          <w:color w:val="000000"/>
          <w:szCs w:val="24"/>
        </w:rPr>
        <w:t>Article 12.7 of the DSU</w:t>
      </w:r>
      <w:r w:rsidR="00EB3590" w:rsidRPr="00857019">
        <w:rPr>
          <w:color w:val="000000"/>
          <w:szCs w:val="24"/>
        </w:rPr>
        <w:t>.</w:t>
      </w:r>
    </w:p>
    <w:p w:rsidR="00AA4C4E" w:rsidRPr="00857019" w:rsidRDefault="00AA4C4E" w:rsidP="00BB4749">
      <w:pPr>
        <w:pStyle w:val="ListParagraph"/>
        <w:rPr>
          <w:color w:val="000000"/>
          <w:szCs w:val="24"/>
        </w:rPr>
      </w:pPr>
    </w:p>
    <w:p w:rsidR="00F46A44" w:rsidRPr="00857019" w:rsidRDefault="00F46A44" w:rsidP="00BB4749">
      <w:pPr>
        <w:pStyle w:val="ListParagraph"/>
        <w:rPr>
          <w:szCs w:val="24"/>
        </w:rPr>
      </w:pPr>
    </w:p>
    <w:p w:rsidR="00FA6429" w:rsidRPr="00857019" w:rsidRDefault="00FA6429" w:rsidP="00BB4749">
      <w:pPr>
        <w:widowControl/>
        <w:spacing w:after="160"/>
        <w:jc w:val="left"/>
        <w:rPr>
          <w:rFonts w:eastAsiaTheme="majorEastAsia" w:cs="Times New Roman"/>
          <w:b/>
          <w:bCs/>
          <w:smallCaps/>
          <w:szCs w:val="24"/>
        </w:rPr>
      </w:pPr>
      <w:r w:rsidRPr="00857019">
        <w:rPr>
          <w:szCs w:val="24"/>
        </w:rPr>
        <w:br w:type="page"/>
      </w:r>
    </w:p>
    <w:p w:rsidR="00B576E8" w:rsidRPr="00857019" w:rsidRDefault="005675C7" w:rsidP="00BB4749">
      <w:pPr>
        <w:pStyle w:val="Heading2"/>
      </w:pPr>
      <w:r w:rsidRPr="00857019">
        <w:lastRenderedPageBreak/>
        <w:t>Findings and Conclusions</w:t>
      </w:r>
    </w:p>
    <w:p w:rsidR="0027789E" w:rsidRPr="00857019" w:rsidRDefault="0027789E" w:rsidP="00BB4749">
      <w:pPr>
        <w:rPr>
          <w:szCs w:val="24"/>
        </w:rPr>
      </w:pPr>
      <w:r w:rsidRPr="00857019">
        <w:rPr>
          <w:szCs w:val="24"/>
        </w:rPr>
        <w:t>For the reasons set out in the Report, the Appellate Body:</w:t>
      </w:r>
    </w:p>
    <w:p w:rsidR="0027789E" w:rsidRPr="00857019" w:rsidRDefault="003846FE" w:rsidP="00BB4749">
      <w:pPr>
        <w:rPr>
          <w:szCs w:val="24"/>
        </w:rPr>
      </w:pPr>
      <w:r w:rsidRPr="00857019">
        <w:rPr>
          <w:szCs w:val="24"/>
        </w:rPr>
        <w:t xml:space="preserve">A. </w:t>
      </w:r>
      <w:r w:rsidR="00435EE1">
        <w:rPr>
          <w:b/>
          <w:szCs w:val="24"/>
        </w:rPr>
        <w:t>upho</w:t>
      </w:r>
      <w:r w:rsidR="0027789E" w:rsidRPr="00857019">
        <w:rPr>
          <w:b/>
          <w:szCs w:val="24"/>
        </w:rPr>
        <w:t>ld</w:t>
      </w:r>
      <w:r w:rsidR="00435EE1">
        <w:rPr>
          <w:b/>
          <w:szCs w:val="24"/>
        </w:rPr>
        <w:t>s</w:t>
      </w:r>
      <w:r w:rsidR="0027789E" w:rsidRPr="00857019">
        <w:rPr>
          <w:b/>
          <w:szCs w:val="24"/>
        </w:rPr>
        <w:t xml:space="preserve"> the Panel's interpretation and application</w:t>
      </w:r>
      <w:r w:rsidR="0027789E" w:rsidRPr="00857019">
        <w:rPr>
          <w:szCs w:val="24"/>
        </w:rPr>
        <w:t xml:space="preserve"> of the term "directly competitive or substitutable product" which appears in the Ad Article to Article III:2, second sentence, of the GATT 1994;</w:t>
      </w:r>
    </w:p>
    <w:p w:rsidR="0027789E" w:rsidRPr="00857019" w:rsidRDefault="003846FE" w:rsidP="00BB4749">
      <w:pPr>
        <w:rPr>
          <w:szCs w:val="24"/>
        </w:rPr>
      </w:pPr>
      <w:r w:rsidRPr="00857019">
        <w:rPr>
          <w:szCs w:val="24"/>
        </w:rPr>
        <w:t>B.</w:t>
      </w:r>
      <w:r w:rsidR="00435EE1">
        <w:rPr>
          <w:b/>
          <w:szCs w:val="24"/>
        </w:rPr>
        <w:t>upholds</w:t>
      </w:r>
      <w:r w:rsidR="0027789E" w:rsidRPr="00857019">
        <w:rPr>
          <w:b/>
          <w:szCs w:val="24"/>
        </w:rPr>
        <w:t xml:space="preserve"> the Panel's interpretation and application of the term</w:t>
      </w:r>
      <w:r w:rsidR="0027789E" w:rsidRPr="00857019">
        <w:rPr>
          <w:szCs w:val="24"/>
        </w:rPr>
        <w:t xml:space="preserve"> "so as to afford protection", which is incorporated into Article III:2, second sentence, by specific reference to the "principles set forth in paragraph 1" of Article III of the GATT 1994;</w:t>
      </w:r>
    </w:p>
    <w:p w:rsidR="002F33E8" w:rsidRPr="00857019" w:rsidRDefault="003846FE" w:rsidP="00BB4749">
      <w:pPr>
        <w:rPr>
          <w:szCs w:val="24"/>
        </w:rPr>
      </w:pPr>
      <w:r w:rsidRPr="00857019">
        <w:rPr>
          <w:szCs w:val="24"/>
        </w:rPr>
        <w:t>C.</w:t>
      </w:r>
      <w:r w:rsidR="00ED44F8">
        <w:rPr>
          <w:b/>
          <w:szCs w:val="24"/>
        </w:rPr>
        <w:t>upholds</w:t>
      </w:r>
      <w:r w:rsidR="0027789E" w:rsidRPr="00857019">
        <w:rPr>
          <w:b/>
          <w:szCs w:val="24"/>
        </w:rPr>
        <w:t xml:space="preserve"> the Panel's application</w:t>
      </w:r>
      <w:r w:rsidR="0027789E" w:rsidRPr="00857019">
        <w:rPr>
          <w:szCs w:val="24"/>
        </w:rPr>
        <w:t xml:space="preserve"> of the rules on the allocation of the burden of proof;</w:t>
      </w:r>
    </w:p>
    <w:p w:rsidR="0027789E" w:rsidRPr="00857019" w:rsidRDefault="003846FE" w:rsidP="00BB4749">
      <w:pPr>
        <w:rPr>
          <w:szCs w:val="24"/>
        </w:rPr>
      </w:pPr>
      <w:r w:rsidRPr="00857019">
        <w:rPr>
          <w:szCs w:val="24"/>
        </w:rPr>
        <w:t xml:space="preserve">D. </w:t>
      </w:r>
      <w:r w:rsidR="0027789E" w:rsidRPr="00857019">
        <w:rPr>
          <w:b/>
          <w:szCs w:val="24"/>
        </w:rPr>
        <w:t>conclude</w:t>
      </w:r>
      <w:r w:rsidR="00ED44F8">
        <w:rPr>
          <w:b/>
          <w:szCs w:val="24"/>
        </w:rPr>
        <w:t>s</w:t>
      </w:r>
      <w:r w:rsidR="0027789E" w:rsidRPr="00857019">
        <w:rPr>
          <w:b/>
          <w:szCs w:val="24"/>
        </w:rPr>
        <w:t xml:space="preserve"> that the Panel did not fail </w:t>
      </w:r>
      <w:r w:rsidR="0027789E" w:rsidRPr="00857019">
        <w:rPr>
          <w:szCs w:val="24"/>
        </w:rPr>
        <w:t>to make an objective assessment of the matteras required by Article 11 of the DSU; and</w:t>
      </w:r>
    </w:p>
    <w:p w:rsidR="0027789E" w:rsidRPr="00857019" w:rsidRDefault="003846FE" w:rsidP="00BB4749">
      <w:pPr>
        <w:rPr>
          <w:szCs w:val="24"/>
        </w:rPr>
      </w:pPr>
      <w:r w:rsidRPr="00857019">
        <w:rPr>
          <w:szCs w:val="24"/>
        </w:rPr>
        <w:t>E.</w:t>
      </w:r>
      <w:r w:rsidR="0027789E" w:rsidRPr="00857019">
        <w:rPr>
          <w:b/>
          <w:szCs w:val="24"/>
        </w:rPr>
        <w:t>conclude</w:t>
      </w:r>
      <w:r w:rsidR="00C66545">
        <w:rPr>
          <w:b/>
          <w:szCs w:val="24"/>
        </w:rPr>
        <w:t>s</w:t>
      </w:r>
      <w:r w:rsidR="0027789E" w:rsidRPr="00857019">
        <w:rPr>
          <w:b/>
          <w:szCs w:val="24"/>
        </w:rPr>
        <w:t xml:space="preserve"> that the Panel did not fail</w:t>
      </w:r>
      <w:r w:rsidR="0027789E" w:rsidRPr="00857019">
        <w:rPr>
          <w:szCs w:val="24"/>
        </w:rPr>
        <w:t xml:space="preserve"> to set out the basic rationale behind its findingsand recommendations as required by Article 12.7 of the DSU.</w:t>
      </w:r>
    </w:p>
    <w:p w:rsidR="0027789E" w:rsidRPr="00857019" w:rsidRDefault="006135E2" w:rsidP="00BB4749">
      <w:pPr>
        <w:rPr>
          <w:szCs w:val="24"/>
        </w:rPr>
      </w:pPr>
      <w:r w:rsidRPr="00857019">
        <w:rPr>
          <w:szCs w:val="24"/>
        </w:rPr>
        <w:t xml:space="preserve">The Appellate Body </w:t>
      </w:r>
      <w:r w:rsidR="00C66545">
        <w:rPr>
          <w:i/>
          <w:szCs w:val="24"/>
        </w:rPr>
        <w:t xml:space="preserve">recommends </w:t>
      </w:r>
      <w:r w:rsidR="0027789E" w:rsidRPr="00857019">
        <w:rPr>
          <w:szCs w:val="24"/>
        </w:rPr>
        <w:t>that the Dispute Settlement Body request Korea to bringthe Liquor Tax Law and the Education Tax Law into conformity with its obligations under theGeneral Agreement on Tariffs and Trade 1994.</w:t>
      </w:r>
    </w:p>
    <w:sectPr w:rsidR="0027789E" w:rsidRPr="00857019" w:rsidSect="00BF1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0AE" w:rsidRDefault="002810AE" w:rsidP="00F15EF7">
      <w:pPr>
        <w:spacing w:after="0" w:line="240" w:lineRule="auto"/>
      </w:pPr>
      <w:r>
        <w:separator/>
      </w:r>
    </w:p>
  </w:endnote>
  <w:endnote w:type="continuationSeparator" w:id="1">
    <w:p w:rsidR="002810AE" w:rsidRDefault="002810AE" w:rsidP="00F15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0AE" w:rsidRDefault="002810AE" w:rsidP="00F15EF7">
      <w:pPr>
        <w:spacing w:after="0" w:line="240" w:lineRule="auto"/>
      </w:pPr>
      <w:r>
        <w:separator/>
      </w:r>
    </w:p>
  </w:footnote>
  <w:footnote w:type="continuationSeparator" w:id="1">
    <w:p w:rsidR="002810AE" w:rsidRDefault="002810AE" w:rsidP="00F15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F7" w:rsidRDefault="00F15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0A4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E91449"/>
    <w:multiLevelType w:val="hybridMultilevel"/>
    <w:tmpl w:val="F934E492"/>
    <w:lvl w:ilvl="0" w:tplc="1504A9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D347E"/>
    <w:multiLevelType w:val="multilevel"/>
    <w:tmpl w:val="ADF068C0"/>
    <w:lvl w:ilvl="0">
      <w:start w:val="1"/>
      <w:numFmt w:val="upperRoman"/>
      <w:pStyle w:val="Heading2"/>
      <w:lvlText w:val="%1."/>
      <w:lvlJc w:val="left"/>
      <w:pPr>
        <w:ind w:left="425" w:hanging="425"/>
      </w:pPr>
      <w:rPr>
        <w:rFonts w:hint="default"/>
      </w:rPr>
    </w:lvl>
    <w:lvl w:ilvl="1">
      <w:start w:val="1"/>
      <w:numFmt w:val="upperLetter"/>
      <w:pStyle w:val="Heading3"/>
      <w:lvlText w:val="%2."/>
      <w:lvlJc w:val="left"/>
      <w:pPr>
        <w:ind w:left="992" w:hanging="425"/>
      </w:pPr>
      <w:rPr>
        <w:rFonts w:hint="default"/>
      </w:rPr>
    </w:lvl>
    <w:lvl w:ilvl="2">
      <w:start w:val="1"/>
      <w:numFmt w:val="decimal"/>
      <w:pStyle w:val="Heading4"/>
      <w:lvlText w:val="%3."/>
      <w:lvlJc w:val="right"/>
      <w:pPr>
        <w:ind w:left="1559" w:hanging="425"/>
      </w:pPr>
      <w:rPr>
        <w:rFonts w:hint="default"/>
      </w:rPr>
    </w:lvl>
    <w:lvl w:ilvl="3">
      <w:start w:val="1"/>
      <w:numFmt w:val="lowerLetter"/>
      <w:pStyle w:val="Heading5"/>
      <w:lvlText w:val="%4."/>
      <w:lvlJc w:val="left"/>
      <w:pPr>
        <w:ind w:left="2126" w:hanging="425"/>
      </w:pPr>
      <w:rPr>
        <w:rFonts w:hint="default"/>
      </w:rPr>
    </w:lvl>
    <w:lvl w:ilvl="4">
      <w:start w:val="1"/>
      <w:numFmt w:val="lowerRoman"/>
      <w:pStyle w:val="Heading6"/>
      <w:lvlText w:val="%5."/>
      <w:lvlJc w:val="left"/>
      <w:pPr>
        <w:ind w:left="2693" w:hanging="425"/>
      </w:pPr>
      <w:rPr>
        <w:rFonts w:hint="default"/>
      </w:rPr>
    </w:lvl>
    <w:lvl w:ilvl="5">
      <w:start w:val="1"/>
      <w:numFmt w:val="lowerLetter"/>
      <w:pStyle w:val="Heading7"/>
      <w:lvlText w:val="i.(%6)."/>
      <w:lvlJc w:val="right"/>
      <w:pPr>
        <w:ind w:left="3827" w:hanging="425"/>
      </w:pPr>
      <w:rPr>
        <w:rFonts w:hint="default"/>
        <w:i/>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6480" w:hanging="180"/>
      </w:pPr>
      <w:rPr>
        <w:rFonts w:hint="default"/>
      </w:rPr>
    </w:lvl>
  </w:abstractNum>
  <w:abstractNum w:abstractNumId="3">
    <w:nsid w:val="7F9E208E"/>
    <w:multiLevelType w:val="hybridMultilevel"/>
    <w:tmpl w:val="2CE83DD8"/>
    <w:lvl w:ilvl="0" w:tplc="3A368D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895B3D"/>
    <w:rsid w:val="000061A4"/>
    <w:rsid w:val="0001024F"/>
    <w:rsid w:val="00011F42"/>
    <w:rsid w:val="00012567"/>
    <w:rsid w:val="00013403"/>
    <w:rsid w:val="000276F8"/>
    <w:rsid w:val="000309B1"/>
    <w:rsid w:val="00035CD0"/>
    <w:rsid w:val="00036DC4"/>
    <w:rsid w:val="000422AB"/>
    <w:rsid w:val="000473FD"/>
    <w:rsid w:val="00054690"/>
    <w:rsid w:val="000627C4"/>
    <w:rsid w:val="0006338F"/>
    <w:rsid w:val="000701F7"/>
    <w:rsid w:val="00076A8D"/>
    <w:rsid w:val="00095F63"/>
    <w:rsid w:val="000A2F10"/>
    <w:rsid w:val="000B396F"/>
    <w:rsid w:val="000B57F2"/>
    <w:rsid w:val="000B655C"/>
    <w:rsid w:val="000C242B"/>
    <w:rsid w:val="000E0E6B"/>
    <w:rsid w:val="000E4496"/>
    <w:rsid w:val="000F0CF4"/>
    <w:rsid w:val="00101229"/>
    <w:rsid w:val="00110C1D"/>
    <w:rsid w:val="00112208"/>
    <w:rsid w:val="00114E14"/>
    <w:rsid w:val="00124FCB"/>
    <w:rsid w:val="001314D6"/>
    <w:rsid w:val="00132D67"/>
    <w:rsid w:val="00134621"/>
    <w:rsid w:val="0013607D"/>
    <w:rsid w:val="001376D5"/>
    <w:rsid w:val="0014013D"/>
    <w:rsid w:val="00144F73"/>
    <w:rsid w:val="00145648"/>
    <w:rsid w:val="00162E5A"/>
    <w:rsid w:val="00171B44"/>
    <w:rsid w:val="001779C1"/>
    <w:rsid w:val="0018016D"/>
    <w:rsid w:val="00182315"/>
    <w:rsid w:val="00182C7B"/>
    <w:rsid w:val="001940BB"/>
    <w:rsid w:val="001A6899"/>
    <w:rsid w:val="001B52F6"/>
    <w:rsid w:val="001C392D"/>
    <w:rsid w:val="001C4A09"/>
    <w:rsid w:val="0020529B"/>
    <w:rsid w:val="00210E88"/>
    <w:rsid w:val="002112F6"/>
    <w:rsid w:val="00217B51"/>
    <w:rsid w:val="00220874"/>
    <w:rsid w:val="0022529A"/>
    <w:rsid w:val="002342C2"/>
    <w:rsid w:val="002418A9"/>
    <w:rsid w:val="002621FC"/>
    <w:rsid w:val="002729E0"/>
    <w:rsid w:val="0027789E"/>
    <w:rsid w:val="002810AE"/>
    <w:rsid w:val="00281AE9"/>
    <w:rsid w:val="00291BF0"/>
    <w:rsid w:val="00291D32"/>
    <w:rsid w:val="00294BB1"/>
    <w:rsid w:val="002951F4"/>
    <w:rsid w:val="0029661C"/>
    <w:rsid w:val="00296A25"/>
    <w:rsid w:val="0029795B"/>
    <w:rsid w:val="002A2046"/>
    <w:rsid w:val="002B1850"/>
    <w:rsid w:val="002B748E"/>
    <w:rsid w:val="002C0EFE"/>
    <w:rsid w:val="002C281A"/>
    <w:rsid w:val="002C485C"/>
    <w:rsid w:val="002D1460"/>
    <w:rsid w:val="002D5FF3"/>
    <w:rsid w:val="002E091E"/>
    <w:rsid w:val="002E0BFB"/>
    <w:rsid w:val="002F2967"/>
    <w:rsid w:val="002F33E8"/>
    <w:rsid w:val="002F587D"/>
    <w:rsid w:val="002F6B9A"/>
    <w:rsid w:val="00303488"/>
    <w:rsid w:val="0030568D"/>
    <w:rsid w:val="00305C7D"/>
    <w:rsid w:val="00307516"/>
    <w:rsid w:val="00323D14"/>
    <w:rsid w:val="003303DC"/>
    <w:rsid w:val="0033159B"/>
    <w:rsid w:val="0034365E"/>
    <w:rsid w:val="00344C88"/>
    <w:rsid w:val="00351D75"/>
    <w:rsid w:val="003526C2"/>
    <w:rsid w:val="0035289D"/>
    <w:rsid w:val="003605D0"/>
    <w:rsid w:val="00370C97"/>
    <w:rsid w:val="00374E4B"/>
    <w:rsid w:val="003766DD"/>
    <w:rsid w:val="00377C42"/>
    <w:rsid w:val="00381268"/>
    <w:rsid w:val="00381F02"/>
    <w:rsid w:val="003846FE"/>
    <w:rsid w:val="00385875"/>
    <w:rsid w:val="00385A46"/>
    <w:rsid w:val="00394A6C"/>
    <w:rsid w:val="003A30A9"/>
    <w:rsid w:val="003A3BB1"/>
    <w:rsid w:val="003A5725"/>
    <w:rsid w:val="003B4BF1"/>
    <w:rsid w:val="003B69DB"/>
    <w:rsid w:val="003B7A08"/>
    <w:rsid w:val="003C276D"/>
    <w:rsid w:val="003C2977"/>
    <w:rsid w:val="003C71A6"/>
    <w:rsid w:val="003C781A"/>
    <w:rsid w:val="003D017E"/>
    <w:rsid w:val="003D7C3E"/>
    <w:rsid w:val="003E1D95"/>
    <w:rsid w:val="003E321B"/>
    <w:rsid w:val="003E7CFC"/>
    <w:rsid w:val="003F15FF"/>
    <w:rsid w:val="00404C0D"/>
    <w:rsid w:val="004118D1"/>
    <w:rsid w:val="0041372D"/>
    <w:rsid w:val="00420E28"/>
    <w:rsid w:val="004238EF"/>
    <w:rsid w:val="004271A4"/>
    <w:rsid w:val="00432CE1"/>
    <w:rsid w:val="00432E34"/>
    <w:rsid w:val="00435EE1"/>
    <w:rsid w:val="0045540D"/>
    <w:rsid w:val="00462A5B"/>
    <w:rsid w:val="004647FE"/>
    <w:rsid w:val="00465E9E"/>
    <w:rsid w:val="00466B1A"/>
    <w:rsid w:val="00467481"/>
    <w:rsid w:val="00485483"/>
    <w:rsid w:val="0049322B"/>
    <w:rsid w:val="004959B3"/>
    <w:rsid w:val="004B313B"/>
    <w:rsid w:val="004B7674"/>
    <w:rsid w:val="004C58EA"/>
    <w:rsid w:val="004E1444"/>
    <w:rsid w:val="004E1E68"/>
    <w:rsid w:val="004E4240"/>
    <w:rsid w:val="004E50AA"/>
    <w:rsid w:val="004E6A82"/>
    <w:rsid w:val="004F1024"/>
    <w:rsid w:val="004F1CD5"/>
    <w:rsid w:val="004F5CDB"/>
    <w:rsid w:val="0051451C"/>
    <w:rsid w:val="00522750"/>
    <w:rsid w:val="0053122D"/>
    <w:rsid w:val="0053532C"/>
    <w:rsid w:val="0053633E"/>
    <w:rsid w:val="00541C23"/>
    <w:rsid w:val="00545F06"/>
    <w:rsid w:val="005537E4"/>
    <w:rsid w:val="00553EB1"/>
    <w:rsid w:val="00557EA1"/>
    <w:rsid w:val="00565773"/>
    <w:rsid w:val="005675C7"/>
    <w:rsid w:val="00572689"/>
    <w:rsid w:val="00577250"/>
    <w:rsid w:val="005803B1"/>
    <w:rsid w:val="0058172D"/>
    <w:rsid w:val="0058424D"/>
    <w:rsid w:val="005906A6"/>
    <w:rsid w:val="005965B7"/>
    <w:rsid w:val="005A715E"/>
    <w:rsid w:val="005A7BE9"/>
    <w:rsid w:val="005B1D63"/>
    <w:rsid w:val="005B5FFC"/>
    <w:rsid w:val="005B793A"/>
    <w:rsid w:val="005D1535"/>
    <w:rsid w:val="005D2BF1"/>
    <w:rsid w:val="005E62E9"/>
    <w:rsid w:val="005E7FB0"/>
    <w:rsid w:val="005F1400"/>
    <w:rsid w:val="006003CD"/>
    <w:rsid w:val="00611D98"/>
    <w:rsid w:val="006135E2"/>
    <w:rsid w:val="00621D10"/>
    <w:rsid w:val="00644BE1"/>
    <w:rsid w:val="00653ACE"/>
    <w:rsid w:val="00653EF5"/>
    <w:rsid w:val="00661937"/>
    <w:rsid w:val="006645E3"/>
    <w:rsid w:val="00675D3C"/>
    <w:rsid w:val="006803DF"/>
    <w:rsid w:val="006A0A3C"/>
    <w:rsid w:val="006A312B"/>
    <w:rsid w:val="006B250E"/>
    <w:rsid w:val="006B47A2"/>
    <w:rsid w:val="006B6781"/>
    <w:rsid w:val="006C2FD2"/>
    <w:rsid w:val="006C4D84"/>
    <w:rsid w:val="006C506E"/>
    <w:rsid w:val="006D0FF3"/>
    <w:rsid w:val="006D4261"/>
    <w:rsid w:val="006D4605"/>
    <w:rsid w:val="006D4A95"/>
    <w:rsid w:val="006E4348"/>
    <w:rsid w:val="006F392D"/>
    <w:rsid w:val="006F7BF9"/>
    <w:rsid w:val="00701CA5"/>
    <w:rsid w:val="00703AED"/>
    <w:rsid w:val="00704B15"/>
    <w:rsid w:val="007106D8"/>
    <w:rsid w:val="0071272B"/>
    <w:rsid w:val="00721CD5"/>
    <w:rsid w:val="007271D7"/>
    <w:rsid w:val="00740F8F"/>
    <w:rsid w:val="00743D5D"/>
    <w:rsid w:val="00743F06"/>
    <w:rsid w:val="0074496E"/>
    <w:rsid w:val="00754F3C"/>
    <w:rsid w:val="007579C7"/>
    <w:rsid w:val="0076222D"/>
    <w:rsid w:val="00762427"/>
    <w:rsid w:val="0076622E"/>
    <w:rsid w:val="00776825"/>
    <w:rsid w:val="00780E91"/>
    <w:rsid w:val="00781A92"/>
    <w:rsid w:val="00785D8A"/>
    <w:rsid w:val="007874E7"/>
    <w:rsid w:val="0079075F"/>
    <w:rsid w:val="00790941"/>
    <w:rsid w:val="00794724"/>
    <w:rsid w:val="007960C6"/>
    <w:rsid w:val="007A023F"/>
    <w:rsid w:val="007A7ED9"/>
    <w:rsid w:val="007B1745"/>
    <w:rsid w:val="007B3F69"/>
    <w:rsid w:val="007C567B"/>
    <w:rsid w:val="007D3345"/>
    <w:rsid w:val="007D674D"/>
    <w:rsid w:val="007D6E48"/>
    <w:rsid w:val="007E424E"/>
    <w:rsid w:val="007F2D95"/>
    <w:rsid w:val="007F7D68"/>
    <w:rsid w:val="0080396E"/>
    <w:rsid w:val="00805C8D"/>
    <w:rsid w:val="00807F10"/>
    <w:rsid w:val="00812661"/>
    <w:rsid w:val="00812B70"/>
    <w:rsid w:val="00816556"/>
    <w:rsid w:val="0082243E"/>
    <w:rsid w:val="0082450F"/>
    <w:rsid w:val="00826EA4"/>
    <w:rsid w:val="00827867"/>
    <w:rsid w:val="00831A89"/>
    <w:rsid w:val="008427D5"/>
    <w:rsid w:val="008439ED"/>
    <w:rsid w:val="00845113"/>
    <w:rsid w:val="00847504"/>
    <w:rsid w:val="00855F74"/>
    <w:rsid w:val="00857019"/>
    <w:rsid w:val="00866CFF"/>
    <w:rsid w:val="0087285C"/>
    <w:rsid w:val="00873969"/>
    <w:rsid w:val="00880BAA"/>
    <w:rsid w:val="00881CAD"/>
    <w:rsid w:val="0088531A"/>
    <w:rsid w:val="00886EAB"/>
    <w:rsid w:val="00895B3D"/>
    <w:rsid w:val="008B2747"/>
    <w:rsid w:val="008C2119"/>
    <w:rsid w:val="008C6D7E"/>
    <w:rsid w:val="008C76BF"/>
    <w:rsid w:val="008D0BB8"/>
    <w:rsid w:val="008E7356"/>
    <w:rsid w:val="008E7D8F"/>
    <w:rsid w:val="008F1110"/>
    <w:rsid w:val="008F2E34"/>
    <w:rsid w:val="008F747A"/>
    <w:rsid w:val="009069B2"/>
    <w:rsid w:val="009229FC"/>
    <w:rsid w:val="009259B8"/>
    <w:rsid w:val="00932251"/>
    <w:rsid w:val="009322F7"/>
    <w:rsid w:val="00937C1E"/>
    <w:rsid w:val="00940E15"/>
    <w:rsid w:val="00946522"/>
    <w:rsid w:val="009508EA"/>
    <w:rsid w:val="00950998"/>
    <w:rsid w:val="009627BD"/>
    <w:rsid w:val="009646AB"/>
    <w:rsid w:val="0097693F"/>
    <w:rsid w:val="009805D7"/>
    <w:rsid w:val="009812E0"/>
    <w:rsid w:val="009878F3"/>
    <w:rsid w:val="00994BD4"/>
    <w:rsid w:val="009969D9"/>
    <w:rsid w:val="00997E7F"/>
    <w:rsid w:val="009A5359"/>
    <w:rsid w:val="009B2E78"/>
    <w:rsid w:val="009C3B91"/>
    <w:rsid w:val="009C4084"/>
    <w:rsid w:val="009F035D"/>
    <w:rsid w:val="009F061F"/>
    <w:rsid w:val="009F380B"/>
    <w:rsid w:val="009F4475"/>
    <w:rsid w:val="00A03867"/>
    <w:rsid w:val="00A04849"/>
    <w:rsid w:val="00A05A08"/>
    <w:rsid w:val="00A106D8"/>
    <w:rsid w:val="00A273D9"/>
    <w:rsid w:val="00A31D95"/>
    <w:rsid w:val="00A41B62"/>
    <w:rsid w:val="00A43A81"/>
    <w:rsid w:val="00A449BB"/>
    <w:rsid w:val="00A50FE0"/>
    <w:rsid w:val="00A53979"/>
    <w:rsid w:val="00A6141E"/>
    <w:rsid w:val="00A65811"/>
    <w:rsid w:val="00A674B1"/>
    <w:rsid w:val="00A77FEC"/>
    <w:rsid w:val="00A800C0"/>
    <w:rsid w:val="00A817FD"/>
    <w:rsid w:val="00A848A8"/>
    <w:rsid w:val="00A855DE"/>
    <w:rsid w:val="00A87EA0"/>
    <w:rsid w:val="00A959CA"/>
    <w:rsid w:val="00AA4C4E"/>
    <w:rsid w:val="00AB2A19"/>
    <w:rsid w:val="00AC0612"/>
    <w:rsid w:val="00AC240C"/>
    <w:rsid w:val="00AC53D5"/>
    <w:rsid w:val="00AD1987"/>
    <w:rsid w:val="00AD403E"/>
    <w:rsid w:val="00AD7393"/>
    <w:rsid w:val="00AE7E4C"/>
    <w:rsid w:val="00B01F5E"/>
    <w:rsid w:val="00B10462"/>
    <w:rsid w:val="00B16FEF"/>
    <w:rsid w:val="00B226B6"/>
    <w:rsid w:val="00B267F8"/>
    <w:rsid w:val="00B43B4C"/>
    <w:rsid w:val="00B45869"/>
    <w:rsid w:val="00B501EB"/>
    <w:rsid w:val="00B516D2"/>
    <w:rsid w:val="00B52026"/>
    <w:rsid w:val="00B55887"/>
    <w:rsid w:val="00B576E8"/>
    <w:rsid w:val="00B619C0"/>
    <w:rsid w:val="00B62EF1"/>
    <w:rsid w:val="00B67691"/>
    <w:rsid w:val="00B760F4"/>
    <w:rsid w:val="00B76267"/>
    <w:rsid w:val="00B82B61"/>
    <w:rsid w:val="00B83CFD"/>
    <w:rsid w:val="00B95133"/>
    <w:rsid w:val="00B95787"/>
    <w:rsid w:val="00BA48B1"/>
    <w:rsid w:val="00BB4749"/>
    <w:rsid w:val="00BB5D05"/>
    <w:rsid w:val="00BC2449"/>
    <w:rsid w:val="00BC3D75"/>
    <w:rsid w:val="00BD2B9E"/>
    <w:rsid w:val="00BE14DC"/>
    <w:rsid w:val="00BF126B"/>
    <w:rsid w:val="00BF1BD2"/>
    <w:rsid w:val="00BF1F19"/>
    <w:rsid w:val="00BF5B6C"/>
    <w:rsid w:val="00BF5FC5"/>
    <w:rsid w:val="00C170DF"/>
    <w:rsid w:val="00C32FB4"/>
    <w:rsid w:val="00C353C5"/>
    <w:rsid w:val="00C478B5"/>
    <w:rsid w:val="00C50D10"/>
    <w:rsid w:val="00C51344"/>
    <w:rsid w:val="00C51F7A"/>
    <w:rsid w:val="00C575C8"/>
    <w:rsid w:val="00C63946"/>
    <w:rsid w:val="00C66545"/>
    <w:rsid w:val="00C86B59"/>
    <w:rsid w:val="00C95624"/>
    <w:rsid w:val="00CB394C"/>
    <w:rsid w:val="00CC288B"/>
    <w:rsid w:val="00CC2B8A"/>
    <w:rsid w:val="00CC3860"/>
    <w:rsid w:val="00CC56E9"/>
    <w:rsid w:val="00CD2D5E"/>
    <w:rsid w:val="00CD3AC3"/>
    <w:rsid w:val="00CD6FD4"/>
    <w:rsid w:val="00CE5CBC"/>
    <w:rsid w:val="00CE7806"/>
    <w:rsid w:val="00CF2ED8"/>
    <w:rsid w:val="00D02E27"/>
    <w:rsid w:val="00D133B3"/>
    <w:rsid w:val="00D1526A"/>
    <w:rsid w:val="00D17961"/>
    <w:rsid w:val="00D36021"/>
    <w:rsid w:val="00D43253"/>
    <w:rsid w:val="00D47ADA"/>
    <w:rsid w:val="00D55945"/>
    <w:rsid w:val="00D56E2D"/>
    <w:rsid w:val="00D57B76"/>
    <w:rsid w:val="00D61EE2"/>
    <w:rsid w:val="00D65936"/>
    <w:rsid w:val="00D81FA2"/>
    <w:rsid w:val="00D83F2B"/>
    <w:rsid w:val="00D86A87"/>
    <w:rsid w:val="00D86FD6"/>
    <w:rsid w:val="00D91363"/>
    <w:rsid w:val="00D94A03"/>
    <w:rsid w:val="00DA30B1"/>
    <w:rsid w:val="00DA6148"/>
    <w:rsid w:val="00DA6280"/>
    <w:rsid w:val="00DA6398"/>
    <w:rsid w:val="00DA78C6"/>
    <w:rsid w:val="00DB01A2"/>
    <w:rsid w:val="00DC1793"/>
    <w:rsid w:val="00DD0396"/>
    <w:rsid w:val="00DD3D58"/>
    <w:rsid w:val="00DD5585"/>
    <w:rsid w:val="00DE1FEE"/>
    <w:rsid w:val="00DE44EA"/>
    <w:rsid w:val="00DF10B9"/>
    <w:rsid w:val="00DF1B9C"/>
    <w:rsid w:val="00DF483E"/>
    <w:rsid w:val="00DF50F6"/>
    <w:rsid w:val="00DF7EE1"/>
    <w:rsid w:val="00E032B9"/>
    <w:rsid w:val="00E16CC7"/>
    <w:rsid w:val="00E205C9"/>
    <w:rsid w:val="00E214D9"/>
    <w:rsid w:val="00E24A4E"/>
    <w:rsid w:val="00E302C8"/>
    <w:rsid w:val="00E310CD"/>
    <w:rsid w:val="00E341AE"/>
    <w:rsid w:val="00E51E83"/>
    <w:rsid w:val="00E67690"/>
    <w:rsid w:val="00E710FD"/>
    <w:rsid w:val="00E81FCE"/>
    <w:rsid w:val="00E82864"/>
    <w:rsid w:val="00E91996"/>
    <w:rsid w:val="00EB058E"/>
    <w:rsid w:val="00EB3590"/>
    <w:rsid w:val="00EB3F94"/>
    <w:rsid w:val="00EB5F15"/>
    <w:rsid w:val="00EC4E59"/>
    <w:rsid w:val="00ED44F8"/>
    <w:rsid w:val="00EF38C2"/>
    <w:rsid w:val="00F02E5B"/>
    <w:rsid w:val="00F1106F"/>
    <w:rsid w:val="00F15EF7"/>
    <w:rsid w:val="00F1756A"/>
    <w:rsid w:val="00F17C5A"/>
    <w:rsid w:val="00F2357B"/>
    <w:rsid w:val="00F30F0D"/>
    <w:rsid w:val="00F32C41"/>
    <w:rsid w:val="00F334E3"/>
    <w:rsid w:val="00F44738"/>
    <w:rsid w:val="00F46271"/>
    <w:rsid w:val="00F46A44"/>
    <w:rsid w:val="00F51B8D"/>
    <w:rsid w:val="00F53EEB"/>
    <w:rsid w:val="00F54CFE"/>
    <w:rsid w:val="00F55299"/>
    <w:rsid w:val="00F56F64"/>
    <w:rsid w:val="00F62DBD"/>
    <w:rsid w:val="00FA59A6"/>
    <w:rsid w:val="00FA6429"/>
    <w:rsid w:val="00FB055A"/>
    <w:rsid w:val="00FB7C68"/>
    <w:rsid w:val="00FC6160"/>
    <w:rsid w:val="00FD2611"/>
    <w:rsid w:val="00FD473E"/>
    <w:rsid w:val="00FE1B8A"/>
    <w:rsid w:val="00FF1B94"/>
    <w:rsid w:val="00FF30EF"/>
    <w:rsid w:val="00FF48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F9"/>
    <w:pPr>
      <w:widowControl w:val="0"/>
      <w:spacing w:after="200" w:line="360" w:lineRule="auto"/>
      <w:jc w:val="both"/>
    </w:pPr>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895B3D"/>
    <w:pPr>
      <w:pBdr>
        <w:top w:val="single" w:sz="12" w:space="1" w:color="auto"/>
        <w:bottom w:val="single" w:sz="12" w:space="1" w:color="auto"/>
      </w:pBdr>
      <w:spacing w:after="0"/>
      <w:contextualSpacing/>
      <w:jc w:val="center"/>
      <w:outlineLvl w:val="0"/>
    </w:pPr>
    <w:rPr>
      <w:rFonts w:eastAsiaTheme="majorEastAsia" w:cs="Times New Roman"/>
      <w:b/>
      <w:bCs/>
      <w:smallCaps/>
      <w:szCs w:val="24"/>
    </w:rPr>
  </w:style>
  <w:style w:type="paragraph" w:styleId="Heading2">
    <w:name w:val="heading 2"/>
    <w:aliases w:val="Heading 2 issue"/>
    <w:basedOn w:val="Normal"/>
    <w:next w:val="Normal"/>
    <w:link w:val="Heading2Char"/>
    <w:uiPriority w:val="9"/>
    <w:unhideWhenUsed/>
    <w:qFormat/>
    <w:rsid w:val="00B576E8"/>
    <w:pPr>
      <w:keepNext/>
      <w:keepLines/>
      <w:numPr>
        <w:numId w:val="7"/>
      </w:numPr>
      <w:pBdr>
        <w:bottom w:val="single" w:sz="12" w:space="1" w:color="auto"/>
      </w:pBdr>
      <w:spacing w:before="240" w:after="240"/>
      <w:contextualSpacing/>
      <w:jc w:val="center"/>
      <w:outlineLvl w:val="1"/>
    </w:pPr>
    <w:rPr>
      <w:rFonts w:eastAsiaTheme="majorEastAsia" w:cs="Times New Roman"/>
      <w:b/>
      <w:bCs/>
      <w:smallCaps/>
      <w:szCs w:val="24"/>
    </w:rPr>
  </w:style>
  <w:style w:type="paragraph" w:styleId="Heading3">
    <w:name w:val="heading 3"/>
    <w:aliases w:val="Heading 3Sub Issue"/>
    <w:basedOn w:val="Normal"/>
    <w:next w:val="Normal"/>
    <w:link w:val="Heading3Char"/>
    <w:uiPriority w:val="9"/>
    <w:unhideWhenUsed/>
    <w:qFormat/>
    <w:rsid w:val="00CE7806"/>
    <w:pPr>
      <w:keepNext/>
      <w:keepLines/>
      <w:numPr>
        <w:ilvl w:val="1"/>
        <w:numId w:val="7"/>
      </w:numPr>
      <w:spacing w:before="200" w:after="0"/>
      <w:outlineLvl w:val="2"/>
    </w:pPr>
    <w:rPr>
      <w:rFonts w:eastAsiaTheme="majorEastAsia" w:cstheme="majorBidi"/>
      <w:b/>
      <w:bCs/>
      <w:smallCaps/>
    </w:rPr>
  </w:style>
  <w:style w:type="paragraph" w:styleId="Heading4">
    <w:name w:val="heading 4"/>
    <w:aliases w:val="Heading 4 Sub sub issue"/>
    <w:basedOn w:val="Normal"/>
    <w:next w:val="Normal"/>
    <w:link w:val="Heading4Char"/>
    <w:uiPriority w:val="9"/>
    <w:unhideWhenUsed/>
    <w:qFormat/>
    <w:rsid w:val="00CE7806"/>
    <w:pPr>
      <w:keepNext/>
      <w:keepLines/>
      <w:numPr>
        <w:ilvl w:val="2"/>
        <w:numId w:val="7"/>
      </w:numPr>
      <w:spacing w:before="200" w:after="240"/>
      <w:outlineLvl w:val="3"/>
    </w:pPr>
    <w:rPr>
      <w:rFonts w:eastAsiaTheme="majorEastAsia" w:cstheme="majorBidi"/>
      <w:bCs/>
      <w:iCs/>
      <w:smallCaps/>
    </w:rPr>
  </w:style>
  <w:style w:type="paragraph" w:styleId="Heading5">
    <w:name w:val="heading 5"/>
    <w:basedOn w:val="Normal"/>
    <w:next w:val="Normal"/>
    <w:link w:val="Heading5Char"/>
    <w:uiPriority w:val="9"/>
    <w:unhideWhenUsed/>
    <w:qFormat/>
    <w:rsid w:val="00CE7806"/>
    <w:pPr>
      <w:keepNext/>
      <w:keepLines/>
      <w:numPr>
        <w:ilvl w:val="3"/>
        <w:numId w:val="7"/>
      </w:numPr>
      <w:spacing w:before="200" w:after="0"/>
      <w:outlineLvl w:val="4"/>
    </w:pPr>
    <w:rPr>
      <w:rFonts w:eastAsiaTheme="majorEastAsia" w:cs="Times New Roman"/>
    </w:rPr>
  </w:style>
  <w:style w:type="paragraph" w:styleId="Heading6">
    <w:name w:val="heading 6"/>
    <w:basedOn w:val="Normal"/>
    <w:next w:val="Normal"/>
    <w:link w:val="Heading6Char"/>
    <w:uiPriority w:val="9"/>
    <w:unhideWhenUsed/>
    <w:qFormat/>
    <w:rsid w:val="00CE7806"/>
    <w:pPr>
      <w:keepNext/>
      <w:keepLines/>
      <w:numPr>
        <w:ilvl w:val="4"/>
        <w:numId w:val="7"/>
      </w:numPr>
      <w:spacing w:before="40" w:after="0"/>
      <w:outlineLvl w:val="5"/>
    </w:pPr>
    <w:rPr>
      <w:rFonts w:eastAsiaTheme="majorEastAsia" w:cs="Times New Roman"/>
      <w:i/>
      <w:szCs w:val="24"/>
    </w:rPr>
  </w:style>
  <w:style w:type="paragraph" w:styleId="Heading7">
    <w:name w:val="heading 7"/>
    <w:basedOn w:val="Normal"/>
    <w:next w:val="Normal"/>
    <w:link w:val="Heading7Char"/>
    <w:uiPriority w:val="9"/>
    <w:unhideWhenUsed/>
    <w:qFormat/>
    <w:rsid w:val="00CE7806"/>
    <w:pPr>
      <w:keepNext/>
      <w:keepLines/>
      <w:numPr>
        <w:ilvl w:val="5"/>
        <w:numId w:val="4"/>
      </w:numPr>
      <w:spacing w:before="40" w:after="0"/>
      <w:outlineLvl w:val="6"/>
    </w:pPr>
    <w:rPr>
      <w:rFonts w:eastAsiaTheme="maj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Footnotes">
    <w:name w:val="Custom Footnotes"/>
    <w:basedOn w:val="Normal"/>
    <w:link w:val="CustomFootnotesChar"/>
    <w:qFormat/>
    <w:rsid w:val="00CE7806"/>
    <w:pPr>
      <w:widowControl/>
      <w:spacing w:before="120" w:after="120" w:line="240" w:lineRule="auto"/>
    </w:pPr>
    <w:rPr>
      <w:rFonts w:eastAsia="Calibri" w:cs="Times New Roman"/>
      <w:color w:val="000000"/>
      <w:szCs w:val="20"/>
    </w:rPr>
  </w:style>
  <w:style w:type="character" w:customStyle="1" w:styleId="CustomFootnotesChar">
    <w:name w:val="Custom Footnotes Char"/>
    <w:basedOn w:val="DefaultParagraphFont"/>
    <w:link w:val="CustomFootnotes"/>
    <w:rsid w:val="00CE7806"/>
    <w:rPr>
      <w:rFonts w:ascii="Times New Roman" w:eastAsia="Calibri" w:hAnsi="Times New Roman" w:cs="Times New Roman"/>
      <w:color w:val="000000"/>
      <w:sz w:val="24"/>
      <w:szCs w:val="20"/>
      <w:lang w:val="en-US"/>
    </w:rPr>
  </w:style>
  <w:style w:type="character" w:customStyle="1" w:styleId="Heading1Char">
    <w:name w:val="Heading 1 Char"/>
    <w:basedOn w:val="DefaultParagraphFont"/>
    <w:link w:val="Heading1"/>
    <w:uiPriority w:val="9"/>
    <w:rsid w:val="00895B3D"/>
    <w:rPr>
      <w:rFonts w:ascii="Times New Roman" w:eastAsiaTheme="majorEastAsia" w:hAnsi="Times New Roman" w:cs="Times New Roman"/>
      <w:b/>
      <w:bCs/>
      <w:smallCaps/>
      <w:sz w:val="24"/>
      <w:szCs w:val="24"/>
      <w:lang w:val="en-US"/>
    </w:rPr>
  </w:style>
  <w:style w:type="character" w:customStyle="1" w:styleId="Heading2Char">
    <w:name w:val="Heading 2 Char"/>
    <w:aliases w:val="Heading 2 issue Char"/>
    <w:basedOn w:val="DefaultParagraphFont"/>
    <w:link w:val="Heading2"/>
    <w:uiPriority w:val="9"/>
    <w:rsid w:val="00B576E8"/>
    <w:rPr>
      <w:rFonts w:ascii="Times New Roman" w:eastAsiaTheme="majorEastAsia" w:hAnsi="Times New Roman" w:cs="Times New Roman"/>
      <w:b/>
      <w:bCs/>
      <w:smallCaps/>
      <w:sz w:val="24"/>
      <w:szCs w:val="24"/>
      <w:lang w:val="en-US"/>
    </w:rPr>
  </w:style>
  <w:style w:type="character" w:customStyle="1" w:styleId="Heading3Char">
    <w:name w:val="Heading 3 Char"/>
    <w:aliases w:val="Heading 3Sub Issue Char"/>
    <w:basedOn w:val="DefaultParagraphFont"/>
    <w:link w:val="Heading3"/>
    <w:uiPriority w:val="9"/>
    <w:rsid w:val="00CE7806"/>
    <w:rPr>
      <w:rFonts w:ascii="Times New Roman" w:eastAsiaTheme="majorEastAsia" w:hAnsi="Times New Roman" w:cstheme="majorBidi"/>
      <w:b/>
      <w:bCs/>
      <w:smallCaps/>
      <w:sz w:val="24"/>
      <w:lang w:val="en-US"/>
    </w:rPr>
  </w:style>
  <w:style w:type="character" w:customStyle="1" w:styleId="Heading4Char">
    <w:name w:val="Heading 4 Char"/>
    <w:aliases w:val="Heading 4 Sub sub issue Char"/>
    <w:basedOn w:val="DefaultParagraphFont"/>
    <w:link w:val="Heading4"/>
    <w:uiPriority w:val="9"/>
    <w:rsid w:val="00CE7806"/>
    <w:rPr>
      <w:rFonts w:ascii="Times New Roman" w:eastAsiaTheme="majorEastAsia" w:hAnsi="Times New Roman" w:cstheme="majorBidi"/>
      <w:bCs/>
      <w:iCs/>
      <w:smallCaps/>
      <w:sz w:val="24"/>
      <w:lang w:val="en-US"/>
    </w:rPr>
  </w:style>
  <w:style w:type="character" w:customStyle="1" w:styleId="Heading5Char">
    <w:name w:val="Heading 5 Char"/>
    <w:basedOn w:val="DefaultParagraphFont"/>
    <w:link w:val="Heading5"/>
    <w:uiPriority w:val="9"/>
    <w:rsid w:val="00CE7806"/>
    <w:rPr>
      <w:rFonts w:ascii="Times New Roman" w:eastAsiaTheme="majorEastAsia" w:hAnsi="Times New Roman" w:cs="Times New Roman"/>
      <w:sz w:val="24"/>
      <w:lang w:val="en-US"/>
    </w:rPr>
  </w:style>
  <w:style w:type="character" w:customStyle="1" w:styleId="Heading6Char">
    <w:name w:val="Heading 6 Char"/>
    <w:basedOn w:val="DefaultParagraphFont"/>
    <w:link w:val="Heading6"/>
    <w:uiPriority w:val="9"/>
    <w:rsid w:val="00CE7806"/>
    <w:rPr>
      <w:rFonts w:ascii="Times New Roman" w:eastAsiaTheme="majorEastAsia" w:hAnsi="Times New Roman" w:cs="Times New Roman"/>
      <w:i/>
      <w:sz w:val="24"/>
      <w:szCs w:val="24"/>
      <w:lang w:val="en-US"/>
    </w:rPr>
  </w:style>
  <w:style w:type="character" w:customStyle="1" w:styleId="Heading7Char">
    <w:name w:val="Heading 7 Char"/>
    <w:basedOn w:val="DefaultParagraphFont"/>
    <w:link w:val="Heading7"/>
    <w:uiPriority w:val="9"/>
    <w:rsid w:val="00CE7806"/>
    <w:rPr>
      <w:rFonts w:ascii="Times New Roman" w:eastAsiaTheme="majorEastAsia" w:hAnsi="Times New Roman" w:cs="Times New Roman"/>
      <w:sz w:val="24"/>
      <w:szCs w:val="24"/>
      <w:lang w:val="en-US"/>
    </w:rPr>
  </w:style>
  <w:style w:type="table" w:styleId="TableGrid">
    <w:name w:val="Table Grid"/>
    <w:basedOn w:val="TableNormal"/>
    <w:uiPriority w:val="39"/>
    <w:rsid w:val="00144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101229"/>
    <w:pPr>
      <w:numPr>
        <w:numId w:val="8"/>
      </w:numPr>
      <w:contextualSpacing/>
    </w:pPr>
  </w:style>
  <w:style w:type="paragraph" w:styleId="ListParagraph">
    <w:name w:val="List Paragraph"/>
    <w:basedOn w:val="Normal"/>
    <w:uiPriority w:val="34"/>
    <w:qFormat/>
    <w:rsid w:val="00805C8D"/>
    <w:pPr>
      <w:ind w:left="720"/>
      <w:contextualSpacing/>
    </w:pPr>
  </w:style>
  <w:style w:type="paragraph" w:styleId="Header">
    <w:name w:val="header"/>
    <w:basedOn w:val="Normal"/>
    <w:link w:val="HeaderChar"/>
    <w:uiPriority w:val="99"/>
    <w:unhideWhenUsed/>
    <w:rsid w:val="00F1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F7"/>
    <w:rPr>
      <w:rFonts w:ascii="Times New Roman" w:eastAsiaTheme="minorEastAsia" w:hAnsi="Times New Roman"/>
      <w:sz w:val="24"/>
      <w:lang w:val="en-US"/>
    </w:rPr>
  </w:style>
  <w:style w:type="paragraph" w:styleId="Footer">
    <w:name w:val="footer"/>
    <w:basedOn w:val="Normal"/>
    <w:link w:val="FooterChar"/>
    <w:uiPriority w:val="99"/>
    <w:unhideWhenUsed/>
    <w:rsid w:val="00F1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F7"/>
    <w:rPr>
      <w:rFonts w:ascii="Times New Roman" w:eastAsiaTheme="minorEastAsia"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2016-08-01T18:03:00Z</dcterms:created>
  <dcterms:modified xsi:type="dcterms:W3CDTF">2016-08-01T18:03:00Z</dcterms:modified>
</cp:coreProperties>
</file>